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4489452"/>
        <w:docPartObj>
          <w:docPartGallery w:val="Cover Pages"/>
          <w:docPartUnique/>
        </w:docPartObj>
      </w:sdtPr>
      <w:sdtEndPr/>
      <w:sdtContent>
        <w:p w14:paraId="205963B2" w14:textId="4F331C3D" w:rsidR="003D3CBF" w:rsidRPr="009C1F4A" w:rsidRDefault="007E59C3" w:rsidP="007E59C3">
          <w:pPr>
            <w:ind w:hanging="1440"/>
          </w:pPr>
          <w:r>
            <w:rPr>
              <w:noProof/>
            </w:rPr>
            <w:drawing>
              <wp:inline distT="0" distB="0" distL="0" distR="0" wp14:anchorId="76CF287F" wp14:editId="27D37EA2">
                <wp:extent cx="7740041" cy="10016524"/>
                <wp:effectExtent l="0" t="0" r="0" b="3810"/>
                <wp:docPr id="17567566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56696"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041" cy="10016524"/>
                        </a:xfrm>
                        <a:prstGeom prst="rect">
                          <a:avLst/>
                        </a:prstGeom>
                      </pic:spPr>
                    </pic:pic>
                  </a:graphicData>
                </a:graphic>
              </wp:inline>
            </w:drawing>
          </w:r>
          <w:r w:rsidR="003D3CBF" w:rsidRPr="009C1F4A">
            <w:rPr>
              <w:noProof/>
            </w:rPr>
            <mc:AlternateContent>
              <mc:Choice Requires="wps">
                <w:drawing>
                  <wp:anchor distT="0" distB="0" distL="114300" distR="114300" simplePos="0" relativeHeight="251659264" behindDoc="1" locked="0" layoutInCell="1" allowOverlap="0" wp14:anchorId="205268FA" wp14:editId="1312B9E8">
                    <wp:simplePos x="0" y="0"/>
                    <wp:positionH relativeFrom="page">
                      <wp:align>center</wp:align>
                    </wp:positionH>
                    <wp:positionV relativeFrom="page">
                      <wp:align>center</wp:align>
                    </wp:positionV>
                    <wp:extent cx="6858000" cy="9144000"/>
                    <wp:effectExtent l="0" t="0" r="0" b="0"/>
                    <wp:wrapNone/>
                    <wp:docPr id="1"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DA032" w14:textId="172A5CB4" w:rsidR="003D3CBF" w:rsidRDefault="003D3CBF" w:rsidP="007E59C3">
                                <w:pPr>
                                  <w:tabs>
                                    <w:tab w:val="left" w:pos="0"/>
                                  </w:tabs>
                                  <w:ind w:hanging="720"/>
                                  <w:jc w:val="center"/>
                                </w:pPr>
                                <w:bookmarkStart w:id="0" w:name="_Hlk191473321"/>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5268FA"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p w14:paraId="21EDA032" w14:textId="172A5CB4" w:rsidR="003D3CBF" w:rsidRDefault="003D3CBF" w:rsidP="007E59C3">
                          <w:pPr>
                            <w:tabs>
                              <w:tab w:val="left" w:pos="0"/>
                            </w:tabs>
                            <w:ind w:hanging="720"/>
                            <w:jc w:val="center"/>
                          </w:pPr>
                          <w:bookmarkStart w:id="1" w:name="_Hlk191473321"/>
                          <w:bookmarkEnd w:id="1"/>
                        </w:p>
                      </w:txbxContent>
                    </v:textbox>
                    <w10:wrap anchorx="page" anchory="page"/>
                  </v:shape>
                </w:pict>
              </mc:Fallback>
            </mc:AlternateContent>
          </w:r>
        </w:p>
        <w:p w14:paraId="160BDA38" w14:textId="7DACCE20" w:rsidR="00056296" w:rsidRDefault="00056296">
          <w:pPr>
            <w:sectPr w:rsidR="00056296" w:rsidSect="007E59C3">
              <w:footerReference w:type="default" r:id="rId13"/>
              <w:type w:val="continuous"/>
              <w:pgSz w:w="12240" w:h="15840"/>
              <w:pgMar w:top="90" w:right="90" w:bottom="1440" w:left="1440" w:header="720" w:footer="720" w:gutter="0"/>
              <w:pgNumType w:start="1"/>
              <w:cols w:space="720"/>
              <w:docGrid w:linePitch="360"/>
            </w:sectPr>
          </w:pPr>
        </w:p>
        <w:p w14:paraId="4564EC44" w14:textId="77777777" w:rsidR="00B22717" w:rsidRDefault="00B22717"/>
        <w:p w14:paraId="14B44AD1" w14:textId="77777777" w:rsidR="00056296" w:rsidRDefault="00056296" w:rsidP="00056296">
          <w:pPr>
            <w:spacing w:after="0"/>
          </w:pPr>
        </w:p>
        <w:p w14:paraId="1489B1C8" w14:textId="77777777" w:rsidR="00056296" w:rsidRDefault="00056296" w:rsidP="00056296">
          <w:pPr>
            <w:spacing w:after="0"/>
          </w:pPr>
        </w:p>
        <w:p w14:paraId="29FF6FB1" w14:textId="77777777" w:rsidR="00056296" w:rsidRDefault="00056296" w:rsidP="00056296">
          <w:pPr>
            <w:spacing w:after="0"/>
          </w:pPr>
        </w:p>
        <w:p w14:paraId="2E3E5EFB" w14:textId="77777777" w:rsidR="00056296" w:rsidRDefault="00056296" w:rsidP="00056296">
          <w:pPr>
            <w:spacing w:after="0"/>
          </w:pPr>
        </w:p>
        <w:p w14:paraId="730F4784" w14:textId="77777777" w:rsidR="00056296" w:rsidRDefault="00056296" w:rsidP="00056296">
          <w:pPr>
            <w:spacing w:after="0"/>
          </w:pPr>
        </w:p>
        <w:p w14:paraId="6BB3503D" w14:textId="77777777" w:rsidR="00056296" w:rsidRDefault="00056296" w:rsidP="00056296">
          <w:pPr>
            <w:spacing w:after="0"/>
          </w:pPr>
        </w:p>
        <w:p w14:paraId="5A246A77" w14:textId="77777777" w:rsidR="00056296" w:rsidRDefault="00056296" w:rsidP="00056296">
          <w:pPr>
            <w:spacing w:after="0"/>
          </w:pPr>
        </w:p>
        <w:p w14:paraId="41D77369" w14:textId="77777777" w:rsidR="00056296" w:rsidRDefault="00056296" w:rsidP="00056296">
          <w:pPr>
            <w:spacing w:after="0"/>
          </w:pPr>
        </w:p>
        <w:p w14:paraId="40B1ED81" w14:textId="77777777" w:rsidR="00056296" w:rsidRDefault="00056296" w:rsidP="00056296">
          <w:pPr>
            <w:spacing w:after="0"/>
          </w:pPr>
        </w:p>
        <w:p w14:paraId="387534B9" w14:textId="77777777" w:rsidR="00056296" w:rsidRDefault="00056296" w:rsidP="00056296">
          <w:pPr>
            <w:spacing w:after="0"/>
          </w:pPr>
        </w:p>
        <w:p w14:paraId="26DC8F77" w14:textId="77777777" w:rsidR="00056296" w:rsidRDefault="00056296" w:rsidP="00056296">
          <w:pPr>
            <w:spacing w:after="0"/>
          </w:pPr>
        </w:p>
        <w:p w14:paraId="07681DD8" w14:textId="77777777" w:rsidR="00056296" w:rsidRDefault="00056296" w:rsidP="00056296">
          <w:pPr>
            <w:spacing w:after="0"/>
          </w:pPr>
        </w:p>
        <w:p w14:paraId="0B803457" w14:textId="77777777" w:rsidR="00056296" w:rsidRDefault="00056296" w:rsidP="00056296">
          <w:pPr>
            <w:spacing w:after="0"/>
            <w:sectPr w:rsidR="00056296" w:rsidSect="00056296">
              <w:headerReference w:type="default" r:id="rId14"/>
              <w:footerReference w:type="default" r:id="rId15"/>
              <w:type w:val="continuous"/>
              <w:pgSz w:w="12240" w:h="15840"/>
              <w:pgMar w:top="1440" w:right="1440" w:bottom="1440" w:left="1440" w:header="720" w:footer="720" w:gutter="0"/>
              <w:pgNumType w:start="1"/>
              <w:cols w:space="720"/>
              <w:docGrid w:linePitch="360"/>
            </w:sectPr>
          </w:pPr>
        </w:p>
        <w:p w14:paraId="7B5811EE" w14:textId="77777777" w:rsidR="00056296" w:rsidRDefault="00056296" w:rsidP="00056296">
          <w:pPr>
            <w:spacing w:after="0"/>
          </w:pPr>
        </w:p>
        <w:p w14:paraId="3E5B422E" w14:textId="77777777" w:rsidR="00056296" w:rsidRDefault="00056296" w:rsidP="00056296">
          <w:pPr>
            <w:spacing w:after="0"/>
          </w:pPr>
        </w:p>
        <w:p w14:paraId="73CE8049" w14:textId="77777777" w:rsidR="00056296" w:rsidRDefault="00056296" w:rsidP="00056296">
          <w:pPr>
            <w:spacing w:after="0"/>
          </w:pPr>
        </w:p>
        <w:p w14:paraId="6325AF0E" w14:textId="77777777" w:rsidR="00056296" w:rsidRDefault="00056296" w:rsidP="00056296">
          <w:pPr>
            <w:spacing w:after="0"/>
          </w:pPr>
        </w:p>
        <w:p w14:paraId="64FA33C2" w14:textId="77777777" w:rsidR="00056296" w:rsidRDefault="00056296" w:rsidP="00056296">
          <w:pPr>
            <w:spacing w:after="0"/>
          </w:pPr>
        </w:p>
        <w:p w14:paraId="40970F09" w14:textId="77777777" w:rsidR="00056296" w:rsidRDefault="00056296" w:rsidP="00056296">
          <w:pPr>
            <w:spacing w:after="0"/>
          </w:pPr>
        </w:p>
        <w:p w14:paraId="79484887" w14:textId="77777777" w:rsidR="00056296" w:rsidRDefault="00056296" w:rsidP="00056296">
          <w:pPr>
            <w:spacing w:after="0"/>
          </w:pPr>
        </w:p>
        <w:p w14:paraId="354EA890" w14:textId="77777777" w:rsidR="00056296" w:rsidRDefault="00056296" w:rsidP="00056296">
          <w:pPr>
            <w:spacing w:after="0"/>
          </w:pPr>
        </w:p>
        <w:p w14:paraId="57A4287C" w14:textId="77777777" w:rsidR="00056296" w:rsidRDefault="00056296" w:rsidP="00056296">
          <w:pPr>
            <w:spacing w:after="0"/>
          </w:pPr>
        </w:p>
        <w:p w14:paraId="7C5E7158" w14:textId="77777777" w:rsidR="00056296" w:rsidRDefault="00056296" w:rsidP="00056296">
          <w:pPr>
            <w:spacing w:after="0"/>
          </w:pPr>
        </w:p>
        <w:p w14:paraId="05D1ACBB" w14:textId="77777777" w:rsidR="00056296" w:rsidRDefault="00056296" w:rsidP="00056296">
          <w:pPr>
            <w:spacing w:after="0"/>
          </w:pPr>
        </w:p>
        <w:p w14:paraId="7B79A919" w14:textId="77777777" w:rsidR="00056296" w:rsidRDefault="00056296" w:rsidP="00056296">
          <w:pPr>
            <w:spacing w:after="0"/>
          </w:pPr>
        </w:p>
        <w:p w14:paraId="45B28EC9" w14:textId="77777777" w:rsidR="00056296" w:rsidRDefault="00056296" w:rsidP="00056296">
          <w:pPr>
            <w:spacing w:after="0"/>
          </w:pPr>
        </w:p>
        <w:p w14:paraId="5B7A62B6" w14:textId="77777777" w:rsidR="00056296" w:rsidRDefault="00056296" w:rsidP="00056296">
          <w:pPr>
            <w:spacing w:after="0"/>
            <w:rPr>
              <w:rFonts w:cs="Arial"/>
              <w:b/>
              <w:bCs/>
              <w:szCs w:val="24"/>
            </w:rPr>
          </w:pPr>
        </w:p>
        <w:p w14:paraId="34C1252E" w14:textId="23CA26D7" w:rsidR="00056296" w:rsidRDefault="00056296" w:rsidP="00056296">
          <w:pPr>
            <w:spacing w:after="0"/>
            <w:rPr>
              <w:rFonts w:cs="Arial"/>
              <w:b/>
              <w:bCs/>
              <w:szCs w:val="24"/>
            </w:rPr>
          </w:pPr>
          <w:r w:rsidRPr="003835FC">
            <w:rPr>
              <w:rFonts w:cs="Arial"/>
              <w:b/>
              <w:bCs/>
              <w:szCs w:val="24"/>
            </w:rPr>
            <w:t>For Additional Information:</w:t>
          </w:r>
        </w:p>
        <w:p w14:paraId="70BC1626" w14:textId="77777777" w:rsidR="00056296" w:rsidRDefault="00056296" w:rsidP="00056296">
          <w:pPr>
            <w:spacing w:after="0"/>
            <w:rPr>
              <w:rFonts w:cs="Arial"/>
              <w:sz w:val="18"/>
              <w:szCs w:val="18"/>
            </w:rPr>
          </w:pPr>
          <w:r w:rsidRPr="003835FC">
            <w:rPr>
              <w:rFonts w:cs="Arial"/>
              <w:b/>
              <w:bCs/>
              <w:szCs w:val="24"/>
            </w:rPr>
            <w:t>Kartik Sakthivel, Ph.D., MS-IT/MS-CS, MBA, PGC-IQ</w:t>
          </w:r>
          <w:r w:rsidRPr="00E304C0">
            <w:rPr>
              <w:rFonts w:cs="Arial"/>
              <w:szCs w:val="24"/>
            </w:rPr>
            <w:br/>
          </w:r>
          <w:r w:rsidRPr="003835FC">
            <w:rPr>
              <w:rFonts w:cs="Arial"/>
              <w:szCs w:val="24"/>
            </w:rPr>
            <w:t xml:space="preserve">Vice President &amp; Chief Information Officer </w:t>
          </w:r>
          <w:r w:rsidRPr="003835FC">
            <w:rPr>
              <w:rFonts w:cs="Arial"/>
              <w:szCs w:val="24"/>
            </w:rPr>
            <w:br/>
            <w:t>LIMRA and LOMA</w:t>
          </w:r>
          <w:r w:rsidRPr="003835FC">
            <w:rPr>
              <w:rFonts w:cs="Arial"/>
              <w:szCs w:val="24"/>
            </w:rPr>
            <w:br/>
          </w:r>
          <w:hyperlink r:id="rId16" w:history="1">
            <w:r w:rsidRPr="003835FC">
              <w:rPr>
                <w:rStyle w:val="Hyperlink"/>
                <w:rFonts w:cs="Arial"/>
                <w:szCs w:val="24"/>
              </w:rPr>
              <w:t>ksakthivel@limra.com</w:t>
            </w:r>
          </w:hyperlink>
        </w:p>
        <w:p w14:paraId="7AAA91BC" w14:textId="77777777" w:rsidR="00056296" w:rsidRDefault="00056296" w:rsidP="00056296">
          <w:pPr>
            <w:rPr>
              <w:rFonts w:cs="Arial"/>
              <w:sz w:val="18"/>
              <w:szCs w:val="18"/>
            </w:rPr>
          </w:pPr>
        </w:p>
        <w:p w14:paraId="7CA5C2B8" w14:textId="77777777" w:rsidR="00056296" w:rsidRDefault="00056296" w:rsidP="00056296">
          <w:pPr>
            <w:rPr>
              <w:rFonts w:cs="Arial"/>
              <w:sz w:val="18"/>
              <w:szCs w:val="18"/>
            </w:rPr>
          </w:pPr>
        </w:p>
        <w:p w14:paraId="4BC24C8A" w14:textId="3BCF4501" w:rsidR="004A57EC" w:rsidRDefault="00056296" w:rsidP="009C4AA0">
          <w:r w:rsidRPr="00E304C0">
            <w:rPr>
              <w:rFonts w:cs="Arial"/>
              <w:i/>
              <w:iCs/>
              <w:sz w:val="18"/>
              <w:szCs w:val="18"/>
            </w:rPr>
            <w:t>The frameworks and best practices provided herein are for general informational purposes and intended solely as guidelines to assist users in enhancing their AI strategies. These materials should not be construed as legal or financial advice or interpreted as setting a standard of care.  Users are encouraged to exercise their own discretion and judgment when applying these frameworks and best practices to their specific circumstances. While LL Global, Inc. (</w:t>
          </w:r>
          <w:r w:rsidR="004A4BA7" w:rsidRPr="004A4BA7">
            <w:rPr>
              <w:rFonts w:cs="Arial"/>
              <w:i/>
              <w:iCs/>
              <w:sz w:val="18"/>
              <w:szCs w:val="18"/>
            </w:rPr>
            <w:t>LIMRA and LOMA</w:t>
          </w:r>
          <w:r w:rsidRPr="00E304C0">
            <w:rPr>
              <w:rFonts w:cs="Arial"/>
              <w:i/>
              <w:iCs/>
              <w:sz w:val="18"/>
              <w:szCs w:val="18"/>
            </w:rPr>
            <w:t>) strives to ensure the accuracy and completeness of the guidelines, LLG makes no guarantees regarding their effectiveness. Any reliance that users place on such materials is strictly at their own risk. Users are encouraged to consult with relevant professionals or experts before making any decisions based on these guidelines</w:t>
          </w:r>
          <w:r>
            <w:rPr>
              <w:rFonts w:cs="Arial"/>
              <w:i/>
              <w:iCs/>
              <w:sz w:val="18"/>
              <w:szCs w:val="18"/>
            </w:rPr>
            <w:t>.</w:t>
          </w:r>
        </w:p>
      </w:sdtContent>
    </w:sdt>
    <w:p w14:paraId="4896E17C" w14:textId="2B444914" w:rsidR="00B940DF" w:rsidRPr="00B940DF" w:rsidRDefault="004A57EC" w:rsidP="007B26F3">
      <w:pPr>
        <w:tabs>
          <w:tab w:val="left" w:pos="1890"/>
        </w:tabs>
        <w:spacing w:after="40"/>
        <w:rPr>
          <w:rFonts w:ascii="Aptos" w:hAnsi="Aptos"/>
          <w:snapToGrid w:val="0"/>
          <w:color w:val="000000"/>
          <w:szCs w:val="24"/>
        </w:rPr>
      </w:pPr>
      <w:r w:rsidRPr="00BE72A0">
        <w:rPr>
          <w:rFonts w:ascii="Aptos" w:hAnsi="Aptos"/>
          <w:b/>
          <w:bCs/>
          <w:snapToGrid w:val="0"/>
          <w:color w:val="000000"/>
          <w:szCs w:val="24"/>
        </w:rPr>
        <w:lastRenderedPageBreak/>
        <w:t>Policy</w:t>
      </w:r>
      <w:proofErr w:type="gramStart"/>
      <w:r w:rsidRPr="00BE72A0">
        <w:rPr>
          <w:rFonts w:ascii="Aptos" w:hAnsi="Aptos"/>
          <w:b/>
          <w:bCs/>
          <w:snapToGrid w:val="0"/>
          <w:color w:val="000000"/>
          <w:szCs w:val="24"/>
        </w:rPr>
        <w:t>:</w:t>
      </w:r>
      <w:r>
        <w:rPr>
          <w:rFonts w:ascii="Aptos" w:hAnsi="Aptos"/>
          <w:snapToGrid w:val="0"/>
          <w:color w:val="000000"/>
          <w:szCs w:val="24"/>
        </w:rPr>
        <w:t xml:space="preserve"> </w:t>
      </w:r>
      <w:r w:rsidR="003806DF">
        <w:rPr>
          <w:rFonts w:ascii="Aptos" w:hAnsi="Aptos"/>
          <w:snapToGrid w:val="0"/>
          <w:color w:val="000000"/>
          <w:szCs w:val="24"/>
        </w:rPr>
        <w:tab/>
      </w:r>
      <w:r w:rsidR="00B940DF">
        <w:rPr>
          <w:rFonts w:ascii="Aptos" w:hAnsi="Aptos"/>
          <w:snapToGrid w:val="0"/>
          <w:color w:val="000000"/>
          <w:szCs w:val="24"/>
        </w:rPr>
        <w:t>Corporate</w:t>
      </w:r>
      <w:proofErr w:type="gramEnd"/>
      <w:r w:rsidRPr="00BE72A0">
        <w:rPr>
          <w:rFonts w:ascii="Aptos" w:hAnsi="Aptos"/>
          <w:snapToGrid w:val="0"/>
          <w:color w:val="000000"/>
          <w:szCs w:val="24"/>
        </w:rPr>
        <w:t xml:space="preserve"> Artificial Intelligence </w:t>
      </w:r>
      <w:r w:rsidR="00B940DF" w:rsidRPr="00AC7D3D">
        <w:rPr>
          <w:rFonts w:ascii="Aptos" w:hAnsi="Aptos"/>
          <w:snapToGrid w:val="0"/>
          <w:color w:val="000000"/>
        </w:rPr>
        <w:t xml:space="preserve">(AI) Governance Policy </w:t>
      </w:r>
    </w:p>
    <w:p w14:paraId="5F551C39" w14:textId="56E75CD4" w:rsidR="00B940DF" w:rsidRPr="00AC7D3D" w:rsidRDefault="00B940DF" w:rsidP="007B26F3">
      <w:pPr>
        <w:widowControl w:val="0"/>
        <w:tabs>
          <w:tab w:val="left" w:pos="720"/>
          <w:tab w:val="left" w:pos="1440"/>
          <w:tab w:val="left" w:pos="1890"/>
          <w:tab w:val="left" w:pos="2160"/>
          <w:tab w:val="left" w:pos="9360"/>
          <w:tab w:val="right" w:pos="9540"/>
        </w:tabs>
        <w:spacing w:after="40"/>
        <w:rPr>
          <w:rFonts w:ascii="Aptos" w:hAnsi="Aptos"/>
          <w:snapToGrid w:val="0"/>
          <w:color w:val="000000"/>
        </w:rPr>
      </w:pPr>
      <w:r w:rsidRPr="00AC7D3D">
        <w:rPr>
          <w:rFonts w:ascii="Aptos" w:hAnsi="Aptos"/>
          <w:b/>
          <w:bCs/>
          <w:snapToGrid w:val="0"/>
          <w:color w:val="000000"/>
        </w:rPr>
        <w:t>Associated:</w:t>
      </w:r>
      <w:r w:rsidRPr="00AC7D3D">
        <w:rPr>
          <w:rFonts w:ascii="Aptos" w:hAnsi="Aptos"/>
          <w:snapToGrid w:val="0"/>
          <w:color w:val="000000"/>
        </w:rPr>
        <w:tab/>
      </w:r>
      <w:r w:rsidR="003806DF">
        <w:rPr>
          <w:rFonts w:ascii="Aptos" w:hAnsi="Aptos"/>
          <w:snapToGrid w:val="0"/>
          <w:color w:val="000000"/>
        </w:rPr>
        <w:tab/>
      </w:r>
      <w:r w:rsidRPr="00AC7D3D">
        <w:rPr>
          <w:rFonts w:ascii="Aptos" w:hAnsi="Aptos"/>
          <w:snapToGrid w:val="0"/>
          <w:color w:val="000000"/>
        </w:rPr>
        <w:t>See also “GenAI Policy”</w:t>
      </w:r>
    </w:p>
    <w:p w14:paraId="5F28B02A" w14:textId="77777777" w:rsidR="00B940DF" w:rsidRPr="00AC7D3D" w:rsidRDefault="00B940DF" w:rsidP="007B26F3">
      <w:pPr>
        <w:widowControl w:val="0"/>
        <w:tabs>
          <w:tab w:val="left" w:pos="720"/>
          <w:tab w:val="left" w:pos="1440"/>
          <w:tab w:val="left" w:pos="1890"/>
          <w:tab w:val="left" w:pos="2160"/>
          <w:tab w:val="left" w:pos="9360"/>
          <w:tab w:val="right" w:pos="9540"/>
        </w:tabs>
        <w:spacing w:after="40"/>
        <w:rPr>
          <w:rFonts w:ascii="Aptos" w:hAnsi="Aptos"/>
          <w:snapToGrid w:val="0"/>
          <w:color w:val="000000"/>
        </w:rPr>
      </w:pPr>
      <w:r w:rsidRPr="00AC7D3D">
        <w:rPr>
          <w:rFonts w:ascii="Aptos" w:hAnsi="Aptos"/>
          <w:b/>
          <w:bCs/>
          <w:snapToGrid w:val="0"/>
          <w:color w:val="000000"/>
        </w:rPr>
        <w:t>Policy Number</w:t>
      </w:r>
      <w:proofErr w:type="gramStart"/>
      <w:r w:rsidRPr="00AC7D3D">
        <w:rPr>
          <w:rFonts w:ascii="Aptos" w:hAnsi="Aptos"/>
          <w:b/>
          <w:bCs/>
          <w:snapToGrid w:val="0"/>
          <w:color w:val="000000"/>
        </w:rPr>
        <w:t>:</w:t>
      </w:r>
      <w:r w:rsidRPr="00AC7D3D">
        <w:rPr>
          <w:rFonts w:ascii="Aptos" w:hAnsi="Aptos"/>
          <w:snapToGrid w:val="0"/>
          <w:color w:val="000000"/>
        </w:rPr>
        <w:t xml:space="preserve"> </w:t>
      </w:r>
      <w:r w:rsidRPr="00AC7D3D">
        <w:rPr>
          <w:rFonts w:ascii="Aptos" w:hAnsi="Aptos"/>
          <w:snapToGrid w:val="0"/>
          <w:color w:val="000000"/>
        </w:rPr>
        <w:tab/>
        <w:t>&lt;</w:t>
      </w:r>
      <w:proofErr w:type="gramEnd"/>
      <w:r w:rsidRPr="00AC7D3D">
        <w:rPr>
          <w:rFonts w:ascii="Aptos" w:hAnsi="Aptos"/>
          <w:snapToGrid w:val="0"/>
          <w:color w:val="000000"/>
        </w:rPr>
        <w:t>Insert Policy Number&gt;</w:t>
      </w:r>
    </w:p>
    <w:p w14:paraId="36FB25F5" w14:textId="77777777" w:rsidR="00B940DF" w:rsidRPr="00AC7D3D" w:rsidRDefault="00B940DF" w:rsidP="007B26F3">
      <w:pPr>
        <w:widowControl w:val="0"/>
        <w:tabs>
          <w:tab w:val="left" w:pos="720"/>
          <w:tab w:val="left" w:pos="1440"/>
          <w:tab w:val="left" w:pos="1890"/>
          <w:tab w:val="left" w:pos="2160"/>
          <w:tab w:val="left" w:pos="9360"/>
          <w:tab w:val="right" w:pos="9540"/>
        </w:tabs>
        <w:spacing w:after="40"/>
        <w:rPr>
          <w:rFonts w:ascii="Aptos" w:hAnsi="Aptos"/>
          <w:snapToGrid w:val="0"/>
          <w:color w:val="000000"/>
        </w:rPr>
      </w:pPr>
      <w:r w:rsidRPr="00AC7D3D">
        <w:rPr>
          <w:rFonts w:ascii="Aptos" w:hAnsi="Aptos"/>
          <w:b/>
          <w:bCs/>
          <w:snapToGrid w:val="0"/>
          <w:color w:val="000000"/>
        </w:rPr>
        <w:t>Effective date</w:t>
      </w:r>
      <w:proofErr w:type="gramStart"/>
      <w:r w:rsidRPr="00AC7D3D">
        <w:rPr>
          <w:rFonts w:ascii="Aptos" w:hAnsi="Aptos"/>
          <w:b/>
          <w:bCs/>
          <w:snapToGrid w:val="0"/>
          <w:color w:val="000000"/>
        </w:rPr>
        <w:t>:</w:t>
      </w:r>
      <w:r w:rsidRPr="00AC7D3D">
        <w:rPr>
          <w:rFonts w:ascii="Aptos" w:hAnsi="Aptos"/>
          <w:snapToGrid w:val="0"/>
          <w:color w:val="000000"/>
        </w:rPr>
        <w:t xml:space="preserve"> </w:t>
      </w:r>
      <w:r w:rsidRPr="00AC7D3D">
        <w:rPr>
          <w:rFonts w:ascii="Aptos" w:hAnsi="Aptos"/>
          <w:snapToGrid w:val="0"/>
          <w:color w:val="000000"/>
        </w:rPr>
        <w:tab/>
        <w:t>&lt;</w:t>
      </w:r>
      <w:proofErr w:type="gramEnd"/>
      <w:r w:rsidRPr="00AC7D3D">
        <w:rPr>
          <w:rFonts w:ascii="Aptos" w:hAnsi="Aptos"/>
          <w:snapToGrid w:val="0"/>
          <w:color w:val="000000"/>
        </w:rPr>
        <w:t>ENTER EFFECTIVE DATE OF POLICY&gt;</w:t>
      </w:r>
    </w:p>
    <w:p w14:paraId="5BEBF4A7" w14:textId="77777777" w:rsidR="00B940DF" w:rsidRPr="00AC7D3D" w:rsidRDefault="00B940DF" w:rsidP="007B26F3">
      <w:pPr>
        <w:widowControl w:val="0"/>
        <w:tabs>
          <w:tab w:val="left" w:pos="720"/>
          <w:tab w:val="left" w:pos="1440"/>
          <w:tab w:val="left" w:pos="1890"/>
          <w:tab w:val="left" w:pos="2160"/>
          <w:tab w:val="left" w:pos="9360"/>
          <w:tab w:val="right" w:pos="9540"/>
        </w:tabs>
        <w:spacing w:after="40"/>
        <w:rPr>
          <w:rFonts w:ascii="Aptos" w:hAnsi="Aptos"/>
          <w:snapToGrid w:val="0"/>
          <w:color w:val="000000"/>
        </w:rPr>
      </w:pPr>
      <w:r w:rsidRPr="00AC7D3D">
        <w:rPr>
          <w:rFonts w:ascii="Aptos" w:hAnsi="Aptos"/>
          <w:b/>
          <w:bCs/>
          <w:snapToGrid w:val="0"/>
          <w:color w:val="000000"/>
        </w:rPr>
        <w:t>Last Reviewed</w:t>
      </w:r>
      <w:proofErr w:type="gramStart"/>
      <w:r w:rsidRPr="00AC7D3D">
        <w:rPr>
          <w:rFonts w:ascii="Aptos" w:hAnsi="Aptos"/>
          <w:b/>
          <w:bCs/>
          <w:snapToGrid w:val="0"/>
          <w:color w:val="000000"/>
        </w:rPr>
        <w:t>:</w:t>
      </w:r>
      <w:r w:rsidRPr="00AC7D3D">
        <w:rPr>
          <w:rFonts w:ascii="Aptos" w:hAnsi="Aptos"/>
          <w:snapToGrid w:val="0"/>
          <w:color w:val="000000"/>
        </w:rPr>
        <w:t xml:space="preserve"> </w:t>
      </w:r>
      <w:r w:rsidRPr="00AC7D3D">
        <w:rPr>
          <w:rFonts w:ascii="Aptos" w:hAnsi="Aptos"/>
          <w:snapToGrid w:val="0"/>
          <w:color w:val="000000"/>
        </w:rPr>
        <w:tab/>
        <w:t>&lt;</w:t>
      </w:r>
      <w:proofErr w:type="gramEnd"/>
      <w:r w:rsidRPr="00AC7D3D">
        <w:rPr>
          <w:rFonts w:ascii="Aptos" w:hAnsi="Aptos"/>
          <w:snapToGrid w:val="0"/>
          <w:color w:val="000000"/>
        </w:rPr>
        <w:t>ENTER LAST REVIEWED DATE OF POLICY&gt;</w:t>
      </w:r>
    </w:p>
    <w:p w14:paraId="3F380905" w14:textId="3AABC67A" w:rsidR="003806DF" w:rsidRDefault="004A57EC" w:rsidP="007B26F3">
      <w:pPr>
        <w:tabs>
          <w:tab w:val="left" w:pos="1890"/>
          <w:tab w:val="left" w:pos="9360"/>
        </w:tabs>
        <w:spacing w:after="40"/>
        <w:rPr>
          <w:rFonts w:ascii="Aptos" w:hAnsi="Aptos"/>
          <w:snapToGrid w:val="0"/>
          <w:color w:val="000000"/>
          <w:szCs w:val="24"/>
        </w:rPr>
      </w:pPr>
      <w:r>
        <w:rPr>
          <w:rFonts w:ascii="Aptos" w:hAnsi="Aptos"/>
          <w:b/>
          <w:bCs/>
          <w:noProof/>
          <w:color w:val="000000"/>
          <w:szCs w:val="24"/>
        </w:rPr>
        <mc:AlternateContent>
          <mc:Choice Requires="wps">
            <w:drawing>
              <wp:anchor distT="0" distB="0" distL="114300" distR="114300" simplePos="0" relativeHeight="251662336" behindDoc="0" locked="0" layoutInCell="1" allowOverlap="1" wp14:anchorId="3CB2842E" wp14:editId="7F86C832">
                <wp:simplePos x="0" y="0"/>
                <wp:positionH relativeFrom="column">
                  <wp:posOffset>-308344</wp:posOffset>
                </wp:positionH>
                <wp:positionV relativeFrom="paragraph">
                  <wp:posOffset>341778</wp:posOffset>
                </wp:positionV>
                <wp:extent cx="6741042" cy="42530"/>
                <wp:effectExtent l="0" t="0" r="22225" b="34290"/>
                <wp:wrapNone/>
                <wp:docPr id="1462304778" name="Straight Connector 2"/>
                <wp:cNvGraphicFramePr/>
                <a:graphic xmlns:a="http://schemas.openxmlformats.org/drawingml/2006/main">
                  <a:graphicData uri="http://schemas.microsoft.com/office/word/2010/wordprocessingShape">
                    <wps:wsp>
                      <wps:cNvCnPr/>
                      <wps:spPr>
                        <a:xfrm flipV="1">
                          <a:off x="0" y="0"/>
                          <a:ext cx="6741042" cy="42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C335C"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4.3pt,26.9pt" to="506.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" strokecolor="black [3213]" strokeweight=".5pt">
                <v:stroke joinstyle="miter"/>
              </v:line>
            </w:pict>
          </mc:Fallback>
        </mc:AlternateContent>
      </w:r>
      <w:r w:rsidR="003806DF" w:rsidRPr="00AC7D3D">
        <w:rPr>
          <w:rFonts w:ascii="Aptos" w:hAnsi="Aptos"/>
          <w:b/>
          <w:bCs/>
          <w:snapToGrid w:val="0"/>
          <w:color w:val="000000"/>
        </w:rPr>
        <w:t>Issued By</w:t>
      </w:r>
      <w:proofErr w:type="gramStart"/>
      <w:r w:rsidR="003806DF" w:rsidRPr="00AC7D3D">
        <w:rPr>
          <w:rFonts w:ascii="Aptos" w:hAnsi="Aptos"/>
          <w:b/>
          <w:bCs/>
          <w:snapToGrid w:val="0"/>
          <w:color w:val="000000"/>
        </w:rPr>
        <w:t>:</w:t>
      </w:r>
      <w:r w:rsidR="003806DF" w:rsidRPr="00AC7D3D">
        <w:rPr>
          <w:rFonts w:ascii="Aptos" w:hAnsi="Aptos"/>
          <w:snapToGrid w:val="0"/>
          <w:color w:val="000000"/>
        </w:rPr>
        <w:t xml:space="preserve"> </w:t>
      </w:r>
      <w:r w:rsidR="003806DF" w:rsidRPr="00AC7D3D">
        <w:rPr>
          <w:rFonts w:ascii="Aptos" w:hAnsi="Aptos"/>
          <w:snapToGrid w:val="0"/>
          <w:color w:val="000000"/>
        </w:rPr>
        <w:tab/>
        <w:t>&lt;</w:t>
      </w:r>
      <w:proofErr w:type="gramEnd"/>
      <w:r w:rsidR="003806DF" w:rsidRPr="00AC7D3D">
        <w:rPr>
          <w:rFonts w:ascii="Aptos" w:hAnsi="Aptos"/>
          <w:snapToGrid w:val="0"/>
          <w:color w:val="000000"/>
        </w:rPr>
        <w:t xml:space="preserve">ENTER ROLES THAT ISSUED POLICY, </w:t>
      </w:r>
      <w:r w:rsidR="003806DF" w:rsidRPr="00AC7D3D">
        <w:rPr>
          <w:rFonts w:ascii="Aptos" w:hAnsi="Aptos"/>
          <w:i/>
          <w:iCs/>
          <w:snapToGrid w:val="0"/>
          <w:color w:val="000000"/>
        </w:rPr>
        <w:t xml:space="preserve">for ex: CIO, </w:t>
      </w:r>
      <w:r w:rsidR="007B26F3" w:rsidRPr="00AC7D3D">
        <w:rPr>
          <w:rFonts w:ascii="Aptos" w:hAnsi="Aptos"/>
          <w:i/>
          <w:iCs/>
          <w:snapToGrid w:val="0"/>
          <w:color w:val="000000"/>
        </w:rPr>
        <w:t>CISO, Head of Legal</w:t>
      </w:r>
      <w:r w:rsidR="007B26F3" w:rsidRPr="00AC7D3D">
        <w:rPr>
          <w:rFonts w:ascii="Aptos" w:hAnsi="Aptos"/>
          <w:snapToGrid w:val="0"/>
          <w:color w:val="000000"/>
        </w:rPr>
        <w:t>&gt;</w:t>
      </w:r>
    </w:p>
    <w:p w14:paraId="569255CE" w14:textId="63BEE5C6" w:rsidR="00841A19" w:rsidRDefault="00841A19" w:rsidP="003806DF">
      <w:pPr>
        <w:tabs>
          <w:tab w:val="left" w:pos="1890"/>
        </w:tabs>
      </w:pPr>
    </w:p>
    <w:p w14:paraId="7C9C7039" w14:textId="77777777" w:rsidR="004A57EC" w:rsidRPr="004A57EC" w:rsidRDefault="004A57EC" w:rsidP="009C4AA0"/>
    <w:p w14:paraId="71738122" w14:textId="77777777" w:rsidR="003806DF" w:rsidRPr="00AC7D3D" w:rsidRDefault="003806DF" w:rsidP="003806DF">
      <w:pPr>
        <w:jc w:val="both"/>
        <w:rPr>
          <w:rFonts w:ascii="Aptos" w:hAnsi="Aptos"/>
        </w:rPr>
      </w:pPr>
      <w:r w:rsidRPr="00AC7D3D">
        <w:rPr>
          <w:rFonts w:ascii="Aptos" w:hAnsi="Aptos"/>
        </w:rPr>
        <w:t>This policy establishes enforceable standards for the adoption, use, and management of Artificial Intelligence (AI) technologies within &lt;YOUR COMPANY NAME&gt;. This policy is designed to ensure that all AI-related activities are conducted ethically, securely, and in compliance with applicable laws; is consistent with &lt;YOUR COMPANY NAME&gt;'s mission and values; and protects the privacy and security of &lt;YOUR COMPANY NAME&gt;; while mitigating risks to our employees, customers, and stakeholders.</w:t>
      </w:r>
    </w:p>
    <w:p w14:paraId="772DEC7C" w14:textId="77777777" w:rsidR="003806DF" w:rsidRPr="00AC7D3D" w:rsidRDefault="003806DF" w:rsidP="005E77F9">
      <w:pPr>
        <w:spacing w:before="120" w:after="0"/>
        <w:jc w:val="both"/>
        <w:rPr>
          <w:rFonts w:ascii="Aptos" w:hAnsi="Aptos"/>
        </w:rPr>
      </w:pPr>
      <w:r w:rsidRPr="00AC7D3D">
        <w:rPr>
          <w:rFonts w:ascii="Aptos" w:hAnsi="Aptos"/>
        </w:rPr>
        <w:t xml:space="preserve">This </w:t>
      </w:r>
      <w:r w:rsidRPr="00AC7D3D">
        <w:rPr>
          <w:rFonts w:ascii="Aptos" w:hAnsi="Aptos"/>
          <w:snapToGrid w:val="0"/>
          <w:color w:val="000000"/>
        </w:rPr>
        <w:t xml:space="preserve">Corporate AI Governance Policy </w:t>
      </w:r>
      <w:r w:rsidRPr="00AC7D3D">
        <w:rPr>
          <w:rFonts w:ascii="Aptos" w:hAnsi="Aptos"/>
        </w:rPr>
        <w:t xml:space="preserve">shall apply to all Users accessing and/or using AI on behalf of &lt;YOUR COMPANY NAME&gt; and its work, whether through company-owned or personal devices and/or on an &lt;YOUR COMPANY NAME&gt; network.  The </w:t>
      </w:r>
      <w:r w:rsidRPr="00AC7D3D">
        <w:rPr>
          <w:rFonts w:ascii="Aptos" w:hAnsi="Aptos"/>
          <w:snapToGrid w:val="0"/>
          <w:color w:val="000000"/>
        </w:rPr>
        <w:t xml:space="preserve">Corporate AI Governance Policy </w:t>
      </w:r>
      <w:r w:rsidRPr="00AC7D3D">
        <w:rPr>
          <w:rFonts w:ascii="Aptos" w:hAnsi="Aptos"/>
        </w:rPr>
        <w:t xml:space="preserve">is subject to review and modification, at any time, in &lt;YOUR COMPANY NAME&gt;’s sole discretion.  </w:t>
      </w:r>
    </w:p>
    <w:p w14:paraId="32E3E26A" w14:textId="77777777" w:rsidR="003806DF" w:rsidRPr="00AC7D3D" w:rsidRDefault="003806DF" w:rsidP="005E77F9">
      <w:pPr>
        <w:spacing w:before="120" w:after="0"/>
        <w:jc w:val="both"/>
        <w:rPr>
          <w:rFonts w:ascii="Aptos" w:hAnsi="Aptos"/>
        </w:rPr>
      </w:pPr>
      <w:r w:rsidRPr="00AC7D3D">
        <w:rPr>
          <w:rFonts w:ascii="Aptos" w:hAnsi="Aptos"/>
        </w:rPr>
        <w:t>All employees, contractors, and third parties engaging with AI systems must adhere to this policy.</w:t>
      </w:r>
    </w:p>
    <w:p w14:paraId="438E8E7C" w14:textId="0768F2E8" w:rsidR="002007ED" w:rsidRPr="00BE72A0" w:rsidRDefault="003806DF" w:rsidP="00325CA0">
      <w:pPr>
        <w:spacing w:before="240" w:after="0"/>
        <w:rPr>
          <w:rFonts w:ascii="Aptos" w:hAnsi="Aptos"/>
          <w:b/>
          <w:bCs/>
          <w:szCs w:val="24"/>
        </w:rPr>
      </w:pPr>
      <w:r>
        <w:rPr>
          <w:rFonts w:ascii="Aptos" w:hAnsi="Aptos"/>
          <w:b/>
          <w:bCs/>
          <w:szCs w:val="24"/>
        </w:rPr>
        <w:t>Scope</w:t>
      </w:r>
      <w:r w:rsidR="002007ED" w:rsidRPr="00BE72A0">
        <w:rPr>
          <w:rFonts w:ascii="Aptos" w:hAnsi="Aptos"/>
          <w:b/>
          <w:bCs/>
          <w:szCs w:val="24"/>
        </w:rPr>
        <w:t>:</w:t>
      </w:r>
    </w:p>
    <w:p w14:paraId="2AD1F9D8" w14:textId="77777777" w:rsidR="003806DF" w:rsidRPr="00AC7D3D" w:rsidRDefault="003806DF" w:rsidP="0004391A">
      <w:pPr>
        <w:spacing w:after="0"/>
        <w:jc w:val="both"/>
        <w:rPr>
          <w:rFonts w:ascii="Aptos" w:hAnsi="Aptos"/>
        </w:rPr>
      </w:pPr>
      <w:r w:rsidRPr="00AC7D3D">
        <w:rPr>
          <w:rFonts w:ascii="Aptos" w:hAnsi="Aptos"/>
        </w:rPr>
        <w:t>This policy applies to designated “Users” that include:</w:t>
      </w:r>
    </w:p>
    <w:p w14:paraId="546AA032" w14:textId="77777777" w:rsidR="003806DF" w:rsidRPr="00AC7D3D" w:rsidRDefault="003806DF" w:rsidP="003806DF">
      <w:pPr>
        <w:pStyle w:val="ListParagraph"/>
        <w:numPr>
          <w:ilvl w:val="0"/>
          <w:numId w:val="12"/>
        </w:numPr>
        <w:spacing w:line="240" w:lineRule="auto"/>
        <w:ind w:left="360"/>
        <w:jc w:val="both"/>
        <w:rPr>
          <w:rFonts w:ascii="Aptos" w:hAnsi="Aptos"/>
        </w:rPr>
      </w:pPr>
      <w:r w:rsidRPr="00AC7D3D">
        <w:rPr>
          <w:rFonts w:ascii="Aptos" w:hAnsi="Aptos"/>
        </w:rPr>
        <w:t>All employees, contractors, vendors, and third-party partners of &lt;YOUR COMPANY NAME&gt;.</w:t>
      </w:r>
    </w:p>
    <w:p w14:paraId="19907801" w14:textId="77777777" w:rsidR="003806DF" w:rsidRPr="00AC7D3D" w:rsidRDefault="003806DF" w:rsidP="003806DF">
      <w:pPr>
        <w:pStyle w:val="ListParagraph"/>
        <w:numPr>
          <w:ilvl w:val="0"/>
          <w:numId w:val="12"/>
        </w:numPr>
        <w:spacing w:line="240" w:lineRule="auto"/>
        <w:ind w:left="360"/>
        <w:jc w:val="both"/>
        <w:rPr>
          <w:rFonts w:ascii="Aptos" w:hAnsi="Aptos"/>
        </w:rPr>
      </w:pPr>
      <w:r w:rsidRPr="00AC7D3D">
        <w:rPr>
          <w:rFonts w:ascii="Aptos" w:hAnsi="Aptos"/>
        </w:rPr>
        <w:t>All AI systems developed, acquired, implemented, or used in any capacity, across all functions and business areas within &lt;YOUR COMPANY NAME&gt;.</w:t>
      </w:r>
    </w:p>
    <w:p w14:paraId="56589009" w14:textId="77777777" w:rsidR="003806DF" w:rsidRPr="00AC7D3D" w:rsidRDefault="003806DF" w:rsidP="0004391A">
      <w:pPr>
        <w:spacing w:after="0"/>
        <w:jc w:val="both"/>
        <w:rPr>
          <w:rFonts w:ascii="Aptos" w:hAnsi="Aptos"/>
        </w:rPr>
      </w:pPr>
      <w:r w:rsidRPr="00AC7D3D">
        <w:rPr>
          <w:rFonts w:ascii="Aptos" w:hAnsi="Aptos"/>
        </w:rPr>
        <w:t xml:space="preserve">This policy applies to AI systems that are developed in-house by &lt;YOUR COMPANY NAME&gt; and/or procured by a third-party vendor and/or a Software </w:t>
      </w:r>
      <w:proofErr w:type="gramStart"/>
      <w:r w:rsidRPr="00AC7D3D">
        <w:rPr>
          <w:rFonts w:ascii="Aptos" w:hAnsi="Aptos"/>
        </w:rPr>
        <w:t>As</w:t>
      </w:r>
      <w:proofErr w:type="gramEnd"/>
      <w:r w:rsidRPr="00AC7D3D">
        <w:rPr>
          <w:rFonts w:ascii="Aptos" w:hAnsi="Aptos"/>
        </w:rPr>
        <w:t xml:space="preserve"> A Service (SaaS) provider:</w:t>
      </w:r>
    </w:p>
    <w:p w14:paraId="1E9A82A9"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AI systems must be designed, implemented, and operated to uphold fairness, transparency, and accountability.</w:t>
      </w:r>
    </w:p>
    <w:p w14:paraId="28935B9F"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It is strongly recommended that all AI decisions must be explainable and traceable to the maximum extent possible, to ensure accountability and compliance.</w:t>
      </w:r>
    </w:p>
    <w:p w14:paraId="382EAE84"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All AI systems must be monitored continuously to ensure compliance with legal, ethical, and operational standards.</w:t>
      </w:r>
    </w:p>
    <w:p w14:paraId="71E9C9ED"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lastRenderedPageBreak/>
        <w:t>All AI systems are subject to regular updates and audits that must be conducted to identify and address risks, hallucinations, model drift, errors, bias, and security vulnerabilities.</w:t>
      </w:r>
    </w:p>
    <w:p w14:paraId="30F49058"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Any bias, discrimination, proxy discrimination, or unethical behavior in AI systems is strictly prohibited.</w:t>
      </w:r>
    </w:p>
    <w:p w14:paraId="31525490"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Users must ensure AI systems comply with applicable regulations, including Data Privacy and Protection regulations such as CCPA, CPRA, GDPR, CASL, &lt;INSERT DATA PRIVACY REGULATIONS THAT YOUR FIRM CONFORMS TO HERE&gt;, National Association of Insurance Commissioners (NAIC) Model Regulatory Guidelines, and local, state, and federal laws governing data privacy, discrimination, and fairness, including but not limited to Colorado Senate Bill 169 (SB-169), NY Circular 24, &lt;INSERT AI MODEL AND DATA REGULATORY FRAMEWORKS THAT YOUR FIRM CONFORMS TO HERE&gt;.</w:t>
      </w:r>
    </w:p>
    <w:p w14:paraId="3E82F4ED"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 xml:space="preserve">Production data &lt;MAY/MAY NOT&gt; be used for training AI models &lt;REFERENCE YOUR COMPANY’S POLICY ON WHETHER PRODUCTION DATA CAN BE USED FOR TRAINING AI MODELS, OR WHETHER ONLY SYNTHETIC DATA CAN BE USED, OR A HYBRID APPROACH IS NEEDED DEPENDING ON USE CASE, THE APPROPRIATE WAY PERMISSION CAN BE OBTAINED, ETC. ALSO LINK TO YOUR ORGANIZATION’S DATA RETENTION POLICY HERE IF PRODUCTION DATA IS ALLOWED&gt;.  </w:t>
      </w:r>
    </w:p>
    <w:p w14:paraId="40FAEF0E"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AI systems must be reviewed for compliance before deployment and periodically thereafter.</w:t>
      </w:r>
    </w:p>
    <w:p w14:paraId="75B1C672"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All data used in AI systems must be handled in accordance with the Data and Information Security Policy &lt;LINK TO YOUR COMPANY’S INFORMATION SECURITY POLICY HERE&gt;.</w:t>
      </w:r>
    </w:p>
    <w:p w14:paraId="401705DD"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Employees are prohibited from inputting sensitive or customer-identifiable data into AI systems unless explicitly authorized by the Chief Information Security Officer (CISO) and/or Chief Privacy Officer, and/or &lt;INSERT YOUR COMPANY’S AI AND DATA OVERSIGHT ROLE/S HERE&gt;.</w:t>
      </w:r>
    </w:p>
    <w:p w14:paraId="4E48D244"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Unauthorized use or storage of sensitive data in AI systems will result in disciplinary action.</w:t>
      </w:r>
    </w:p>
    <w:p w14:paraId="5AB75285"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AI systems must support and augment human decision-making, not replace critical human judgment in areas such as underwriting, claims adjudication, and policy design.</w:t>
      </w:r>
    </w:p>
    <w:p w14:paraId="45E58DA9" w14:textId="77777777" w:rsidR="003806DF" w:rsidRPr="00AC7D3D" w:rsidRDefault="003806DF" w:rsidP="003806DF">
      <w:pPr>
        <w:pStyle w:val="ListParagraph"/>
        <w:numPr>
          <w:ilvl w:val="0"/>
          <w:numId w:val="13"/>
        </w:numPr>
        <w:spacing w:line="240" w:lineRule="auto"/>
        <w:jc w:val="both"/>
        <w:rPr>
          <w:rFonts w:ascii="Aptos" w:hAnsi="Aptos"/>
        </w:rPr>
      </w:pPr>
      <w:r w:rsidRPr="00AC7D3D">
        <w:rPr>
          <w:rFonts w:ascii="Aptos" w:hAnsi="Aptos"/>
        </w:rPr>
        <w:t>Employees must retain the ability to override AI recommendations where necessary.</w:t>
      </w:r>
    </w:p>
    <w:p w14:paraId="79CC1F04" w14:textId="5A5E0A2E" w:rsidR="003806DF" w:rsidRDefault="002007ED" w:rsidP="007B26F3">
      <w:pPr>
        <w:pStyle w:val="Heading2"/>
        <w:spacing w:before="240" w:after="0"/>
        <w:rPr>
          <w:rFonts w:asciiTheme="minorHAnsi" w:hAnsiTheme="minorHAnsi"/>
          <w:color w:val="000000" w:themeColor="text1"/>
          <w:sz w:val="24"/>
          <w:szCs w:val="24"/>
        </w:rPr>
      </w:pPr>
      <w:r w:rsidRPr="005D7A1A">
        <w:rPr>
          <w:rFonts w:asciiTheme="minorHAnsi" w:hAnsiTheme="minorHAnsi"/>
          <w:color w:val="000000" w:themeColor="text1"/>
          <w:sz w:val="24"/>
          <w:szCs w:val="24"/>
        </w:rPr>
        <w:t xml:space="preserve">Authorized Use:  </w:t>
      </w:r>
    </w:p>
    <w:p w14:paraId="26CED4DD" w14:textId="77777777" w:rsidR="003806DF" w:rsidRPr="00AC7D3D" w:rsidRDefault="003806DF" w:rsidP="0004391A">
      <w:pPr>
        <w:spacing w:after="0"/>
        <w:jc w:val="both"/>
        <w:rPr>
          <w:rFonts w:ascii="Aptos" w:hAnsi="Aptos"/>
        </w:rPr>
      </w:pPr>
      <w:r w:rsidRPr="00AC7D3D">
        <w:rPr>
          <w:rFonts w:ascii="Aptos" w:hAnsi="Aptos"/>
        </w:rPr>
        <w:t>The use of AI is authorized at &lt;YOUR COMPANY NAME&gt; for tasks such as:</w:t>
      </w:r>
    </w:p>
    <w:p w14:paraId="67C8F83A" w14:textId="77777777" w:rsidR="003806DF" w:rsidRPr="00AC7D3D" w:rsidRDefault="003806DF" w:rsidP="0004391A">
      <w:pPr>
        <w:spacing w:after="0"/>
        <w:jc w:val="both"/>
        <w:rPr>
          <w:rFonts w:ascii="Aptos" w:hAnsi="Aptos"/>
        </w:rPr>
      </w:pPr>
      <w:r w:rsidRPr="00AC7D3D">
        <w:rPr>
          <w:rFonts w:ascii="Aptos" w:hAnsi="Aptos"/>
          <w:b/>
          <w:bCs/>
        </w:rPr>
        <w:t>&lt;ILLUSTRATIVE EXAMPLES BELOW – UPDATE THESE FOR YOUR COMPANY&gt;</w:t>
      </w:r>
    </w:p>
    <w:p w14:paraId="23E7B006"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Generative AI for generating new and original content &lt;SEE GENAI USE POLICY&gt;.</w:t>
      </w:r>
    </w:p>
    <w:p w14:paraId="0A589FB0"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 xml:space="preserve">Automation of repeatable processes such as document </w:t>
      </w:r>
      <w:proofErr w:type="gramStart"/>
      <w:r w:rsidRPr="00AC7D3D">
        <w:rPr>
          <w:rFonts w:ascii="Aptos" w:hAnsi="Aptos"/>
        </w:rPr>
        <w:t>verification,</w:t>
      </w:r>
      <w:proofErr w:type="gramEnd"/>
      <w:r w:rsidRPr="00AC7D3D">
        <w:rPr>
          <w:rFonts w:ascii="Aptos" w:hAnsi="Aptos"/>
        </w:rPr>
        <w:t xml:space="preserve"> claims processing.</w:t>
      </w:r>
    </w:p>
    <w:p w14:paraId="04F2DDAF"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Enhancing risk assessment, within automated and accelerated underwriting.</w:t>
      </w:r>
    </w:p>
    <w:p w14:paraId="742F45A2"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 xml:space="preserve">Improving customer engagement through chatbots </w:t>
      </w:r>
    </w:p>
    <w:p w14:paraId="548F477E"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Personalization of products.</w:t>
      </w:r>
    </w:p>
    <w:p w14:paraId="17B69F7E"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Fraud detection.</w:t>
      </w:r>
    </w:p>
    <w:p w14:paraId="54115BC5" w14:textId="77777777" w:rsidR="003806DF" w:rsidRDefault="003806DF" w:rsidP="003806DF">
      <w:pPr>
        <w:pStyle w:val="ListParagraph"/>
        <w:numPr>
          <w:ilvl w:val="0"/>
          <w:numId w:val="14"/>
        </w:numPr>
        <w:spacing w:line="240" w:lineRule="auto"/>
        <w:jc w:val="both"/>
        <w:rPr>
          <w:rFonts w:ascii="Aptos" w:hAnsi="Aptos"/>
        </w:rPr>
      </w:pPr>
      <w:r w:rsidRPr="00AC7D3D">
        <w:rPr>
          <w:rFonts w:ascii="Aptos" w:hAnsi="Aptos"/>
        </w:rPr>
        <w:t>&lt;ADD YOUR COMPANY’S LIST OF AUTHORIZED USES HERE&gt;</w:t>
      </w:r>
    </w:p>
    <w:p w14:paraId="65BC6224" w14:textId="2777E299" w:rsidR="003806DF" w:rsidRDefault="003806DF" w:rsidP="0004391A">
      <w:pPr>
        <w:pStyle w:val="Heading2"/>
        <w:spacing w:before="320" w:after="0"/>
        <w:rPr>
          <w:rFonts w:asciiTheme="minorHAnsi" w:hAnsiTheme="minorHAnsi"/>
          <w:color w:val="000000" w:themeColor="text1"/>
          <w:sz w:val="24"/>
          <w:szCs w:val="24"/>
        </w:rPr>
      </w:pPr>
      <w:r>
        <w:rPr>
          <w:rFonts w:asciiTheme="minorHAnsi" w:hAnsiTheme="minorHAnsi"/>
          <w:color w:val="000000" w:themeColor="text1"/>
          <w:sz w:val="24"/>
          <w:szCs w:val="24"/>
        </w:rPr>
        <w:lastRenderedPageBreak/>
        <w:t>Prohibited</w:t>
      </w:r>
      <w:r w:rsidRPr="005D7A1A">
        <w:rPr>
          <w:rFonts w:asciiTheme="minorHAnsi" w:hAnsiTheme="minorHAnsi"/>
          <w:color w:val="000000" w:themeColor="text1"/>
          <w:sz w:val="24"/>
          <w:szCs w:val="24"/>
        </w:rPr>
        <w:t xml:space="preserve"> Use:  </w:t>
      </w:r>
    </w:p>
    <w:p w14:paraId="1E2E8A98" w14:textId="2AF48504" w:rsidR="003806DF" w:rsidRPr="00AC7D3D" w:rsidRDefault="003806DF" w:rsidP="0004391A">
      <w:pPr>
        <w:spacing w:after="0"/>
        <w:jc w:val="both"/>
        <w:rPr>
          <w:rFonts w:ascii="Aptos" w:hAnsi="Aptos"/>
        </w:rPr>
      </w:pPr>
      <w:r w:rsidRPr="00AC7D3D">
        <w:rPr>
          <w:rFonts w:ascii="Aptos" w:hAnsi="Aptos"/>
        </w:rPr>
        <w:t>The use of AI is strictly prohibited at &lt;YOUR COMPANY NAME&gt; for tasks such as:</w:t>
      </w:r>
    </w:p>
    <w:p w14:paraId="7A879C64" w14:textId="77777777" w:rsidR="003806DF" w:rsidRPr="00AC7D3D" w:rsidRDefault="003806DF" w:rsidP="0004391A">
      <w:pPr>
        <w:spacing w:after="0"/>
        <w:jc w:val="both"/>
        <w:rPr>
          <w:rFonts w:ascii="Aptos" w:hAnsi="Aptos"/>
        </w:rPr>
      </w:pPr>
      <w:r w:rsidRPr="00AC7D3D">
        <w:rPr>
          <w:rFonts w:ascii="Aptos" w:hAnsi="Aptos"/>
          <w:b/>
          <w:bCs/>
        </w:rPr>
        <w:t>&lt;ILLUSTRATIVE EXAMPLES BELOW – UPDATE THESE FOR YOUR COMPANY&gt;</w:t>
      </w:r>
    </w:p>
    <w:p w14:paraId="3F87AADB"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Deploying AI systems that lack appropriate security, compliance, or ethical oversight.</w:t>
      </w:r>
    </w:p>
    <w:p w14:paraId="52B25738"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Engaging with AI service providers without appropriate and requisite oversight and approvals.</w:t>
      </w:r>
    </w:p>
    <w:p w14:paraId="1EC8DA02"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 xml:space="preserve">Using AI without human review in areas including, but not limited to underwriting policies, making policy pricing decisions, making claims decisions without human review, &lt;ADD YOUR COMPANY’S LIST OF HIGH-RISK SYSTEMS HERE&gt;. </w:t>
      </w:r>
    </w:p>
    <w:p w14:paraId="1A605053" w14:textId="77777777" w:rsidR="003806DF" w:rsidRPr="00AC7D3D" w:rsidRDefault="003806DF" w:rsidP="003806DF">
      <w:pPr>
        <w:pStyle w:val="ListParagraph"/>
        <w:numPr>
          <w:ilvl w:val="0"/>
          <w:numId w:val="14"/>
        </w:numPr>
        <w:spacing w:line="240" w:lineRule="auto"/>
        <w:jc w:val="both"/>
        <w:rPr>
          <w:rFonts w:ascii="Aptos" w:hAnsi="Aptos"/>
        </w:rPr>
      </w:pPr>
      <w:r w:rsidRPr="00AC7D3D">
        <w:rPr>
          <w:rFonts w:ascii="Aptos" w:hAnsi="Aptos"/>
        </w:rPr>
        <w:t>&lt;ADD YOUR COMPANY’S LIST OF PROHIBITED USES HERE&gt;.</w:t>
      </w:r>
    </w:p>
    <w:p w14:paraId="7BF65292" w14:textId="77777777" w:rsidR="003806DF" w:rsidRDefault="003806DF" w:rsidP="007B26F3">
      <w:pPr>
        <w:pStyle w:val="ListParagraph"/>
        <w:numPr>
          <w:ilvl w:val="0"/>
          <w:numId w:val="14"/>
        </w:numPr>
        <w:spacing w:after="0" w:line="240" w:lineRule="auto"/>
        <w:jc w:val="both"/>
        <w:rPr>
          <w:rFonts w:ascii="Aptos" w:hAnsi="Aptos"/>
        </w:rPr>
      </w:pPr>
      <w:r w:rsidRPr="00AC7D3D">
        <w:rPr>
          <w:rFonts w:ascii="Aptos" w:hAnsi="Aptos"/>
        </w:rPr>
        <w:t xml:space="preserve">Employing Generative AI (GenAI) tools, for example: DALL-E, ChatGPT, etc. for external communications without prior approval. All Users are expected to review, understand, and comply with &lt;YOUR COMPANY&gt;’s GenAI Policy available here: &lt;LINK TO YOUR COMPANY’S GENAI POLICY&gt;. </w:t>
      </w:r>
    </w:p>
    <w:p w14:paraId="7F771D84" w14:textId="791C79E5" w:rsidR="003806DF" w:rsidRDefault="0004391A" w:rsidP="007B26F3">
      <w:pPr>
        <w:pStyle w:val="Heading2"/>
        <w:spacing w:before="240" w:after="0"/>
        <w:rPr>
          <w:rFonts w:asciiTheme="minorHAnsi" w:hAnsiTheme="minorHAnsi"/>
          <w:color w:val="000000" w:themeColor="text1"/>
          <w:sz w:val="24"/>
          <w:szCs w:val="24"/>
        </w:rPr>
      </w:pPr>
      <w:r>
        <w:rPr>
          <w:rFonts w:asciiTheme="minorHAnsi" w:hAnsiTheme="minorHAnsi"/>
          <w:color w:val="000000" w:themeColor="text1"/>
          <w:sz w:val="24"/>
          <w:szCs w:val="24"/>
        </w:rPr>
        <w:t>Oversight and Escalation</w:t>
      </w:r>
      <w:r w:rsidR="003806DF" w:rsidRPr="005D7A1A">
        <w:rPr>
          <w:rFonts w:asciiTheme="minorHAnsi" w:hAnsiTheme="minorHAnsi"/>
          <w:color w:val="000000" w:themeColor="text1"/>
          <w:sz w:val="24"/>
          <w:szCs w:val="24"/>
        </w:rPr>
        <w:t xml:space="preserve">:  </w:t>
      </w:r>
    </w:p>
    <w:p w14:paraId="7732E5AA" w14:textId="77777777" w:rsidR="003806DF" w:rsidRPr="0004391A" w:rsidRDefault="003806DF" w:rsidP="0004391A">
      <w:pPr>
        <w:spacing w:after="0" w:line="240" w:lineRule="auto"/>
        <w:jc w:val="both"/>
        <w:rPr>
          <w:rFonts w:ascii="Aptos" w:hAnsi="Aptos"/>
          <w:bCs/>
          <w:szCs w:val="24"/>
        </w:rPr>
      </w:pPr>
      <w:r w:rsidRPr="0004391A">
        <w:rPr>
          <w:rFonts w:ascii="Aptos" w:hAnsi="Aptos"/>
          <w:bCs/>
          <w:szCs w:val="24"/>
        </w:rPr>
        <w:t>The oversight and enforcement of this Corporate AI Governance Policy rests with &lt;INSERT ROLES WITHIN YOUR COMPANY RESPONSIBLE FOR ENFORCEMENT AND OVERSIGHT&gt;.</w:t>
      </w:r>
    </w:p>
    <w:p w14:paraId="342285F0" w14:textId="77777777" w:rsidR="003806DF" w:rsidRPr="0004391A" w:rsidRDefault="003806DF" w:rsidP="0004391A">
      <w:pPr>
        <w:spacing w:before="120" w:after="0" w:line="240" w:lineRule="auto"/>
        <w:jc w:val="both"/>
        <w:rPr>
          <w:rFonts w:ascii="Aptos" w:hAnsi="Aptos"/>
          <w:bCs/>
          <w:szCs w:val="24"/>
        </w:rPr>
      </w:pPr>
      <w:r w:rsidRPr="0004391A">
        <w:rPr>
          <w:rFonts w:ascii="Aptos" w:hAnsi="Aptos"/>
          <w:bCs/>
          <w:szCs w:val="24"/>
        </w:rPr>
        <w:t>&lt;USE THE FOLLOWING SECTION IF YOUR FIRM HAS AN INTERNAL CROSS-FUNCTIONAL TEAM THAT IS RESPONSIBLE FOR SAFE AND EFFECTIVE AI USE ACROSS THE ENTERPRISE. IN SOME FIRMS GROUP IS KNOWN AS THE AI GOVERNANCE GROUP OR THE AI GOVERNANCE COMMITTEE&gt;</w:t>
      </w:r>
    </w:p>
    <w:p w14:paraId="2B792254" w14:textId="77777777" w:rsidR="003806DF" w:rsidRPr="0004391A" w:rsidRDefault="003806DF" w:rsidP="0004391A">
      <w:pPr>
        <w:spacing w:before="120" w:after="0" w:line="240" w:lineRule="auto"/>
        <w:jc w:val="both"/>
        <w:rPr>
          <w:rFonts w:ascii="Aptos" w:hAnsi="Aptos"/>
          <w:bCs/>
          <w:szCs w:val="24"/>
        </w:rPr>
      </w:pPr>
      <w:r w:rsidRPr="0004391A">
        <w:rPr>
          <w:rFonts w:ascii="Aptos" w:hAnsi="Aptos"/>
        </w:rPr>
        <w:t xml:space="preserve">&lt;YOUR COMPANY NAME&gt;’s </w:t>
      </w:r>
      <w:r w:rsidRPr="0004391A">
        <w:rPr>
          <w:rFonts w:ascii="Aptos" w:hAnsi="Aptos"/>
          <w:bCs/>
          <w:szCs w:val="24"/>
        </w:rPr>
        <w:t xml:space="preserve">AI GOVERNANCE GROUP is responsible for approving all AI-related projects and monitoring User’s adherence to this </w:t>
      </w:r>
      <w:r w:rsidRPr="0004391A">
        <w:rPr>
          <w:rFonts w:ascii="Aptos" w:hAnsi="Aptos"/>
          <w:snapToGrid w:val="0"/>
          <w:color w:val="000000"/>
        </w:rPr>
        <w:t xml:space="preserve">Corporate AI Governance Policy. The </w:t>
      </w:r>
      <w:r w:rsidRPr="0004391A">
        <w:rPr>
          <w:rFonts w:ascii="Aptos" w:hAnsi="Aptos"/>
        </w:rPr>
        <w:t xml:space="preserve">&lt;YOUR COMPANY NAME&gt;’s </w:t>
      </w:r>
      <w:r w:rsidRPr="0004391A">
        <w:rPr>
          <w:rFonts w:ascii="Aptos" w:hAnsi="Aptos"/>
          <w:bCs/>
          <w:szCs w:val="24"/>
        </w:rPr>
        <w:t xml:space="preserve">AI GOVERNANCE GROUP is authorized to conduct </w:t>
      </w:r>
      <w:r w:rsidRPr="0004391A">
        <w:rPr>
          <w:rFonts w:ascii="Aptos" w:hAnsi="Aptos"/>
          <w:snapToGrid w:val="0"/>
          <w:color w:val="000000"/>
        </w:rPr>
        <w:t xml:space="preserve">regular audits of AI systems to ensure adherence to our highest standards of AI safety, compliance, security, and ethical usage. If you have any questions and concerns, please contact this Group at &lt;INSERT EMAIL ADDRESS FOR THIS GROUP’S MAILBOX HERE&gt;. Managers are expected to ensure their teams understand and comply with the AI </w:t>
      </w:r>
      <w:proofErr w:type="gramStart"/>
      <w:r w:rsidRPr="0004391A">
        <w:rPr>
          <w:rFonts w:ascii="Aptos" w:hAnsi="Aptos"/>
          <w:snapToGrid w:val="0"/>
          <w:color w:val="000000"/>
        </w:rPr>
        <w:t>policy, and</w:t>
      </w:r>
      <w:proofErr w:type="gramEnd"/>
      <w:r w:rsidRPr="0004391A">
        <w:rPr>
          <w:rFonts w:ascii="Aptos" w:hAnsi="Aptos"/>
          <w:snapToGrid w:val="0"/>
          <w:color w:val="000000"/>
        </w:rPr>
        <w:t xml:space="preserve"> are required to work with the </w:t>
      </w:r>
      <w:r w:rsidRPr="0004391A">
        <w:rPr>
          <w:rFonts w:ascii="Aptos" w:hAnsi="Aptos"/>
        </w:rPr>
        <w:t xml:space="preserve">&lt;YOUR COMPANY NAME&gt;’s </w:t>
      </w:r>
      <w:r w:rsidRPr="0004391A">
        <w:rPr>
          <w:rFonts w:ascii="Aptos" w:hAnsi="Aptos"/>
          <w:bCs/>
          <w:szCs w:val="24"/>
        </w:rPr>
        <w:t xml:space="preserve">AI GOVERNANCE GROUP </w:t>
      </w:r>
      <w:r w:rsidRPr="0004391A">
        <w:rPr>
          <w:rFonts w:ascii="Aptos" w:hAnsi="Aptos"/>
          <w:snapToGrid w:val="0"/>
          <w:color w:val="000000"/>
        </w:rPr>
        <w:t>to assess AI risks within their departments.</w:t>
      </w:r>
    </w:p>
    <w:p w14:paraId="3F5839F3" w14:textId="2AD237D6" w:rsidR="002007ED" w:rsidRPr="00C94387" w:rsidRDefault="0004391A" w:rsidP="0004391A">
      <w:pPr>
        <w:pStyle w:val="Heading2"/>
        <w:spacing w:before="240" w:after="0"/>
        <w:rPr>
          <w:rFonts w:ascii="Aptos" w:hAnsi="Aptos"/>
          <w:i/>
          <w:color w:val="000000" w:themeColor="text1"/>
          <w:sz w:val="24"/>
          <w:szCs w:val="24"/>
        </w:rPr>
      </w:pPr>
      <w:r>
        <w:rPr>
          <w:rFonts w:ascii="Aptos" w:hAnsi="Aptos"/>
          <w:color w:val="000000" w:themeColor="text1"/>
          <w:sz w:val="24"/>
          <w:szCs w:val="24"/>
        </w:rPr>
        <w:t>Policy Adherence</w:t>
      </w:r>
      <w:r w:rsidR="002007ED" w:rsidRPr="00C94387">
        <w:rPr>
          <w:rFonts w:ascii="Aptos" w:hAnsi="Aptos"/>
          <w:color w:val="000000" w:themeColor="text1"/>
          <w:sz w:val="24"/>
          <w:szCs w:val="24"/>
        </w:rPr>
        <w:t>:</w:t>
      </w:r>
    </w:p>
    <w:p w14:paraId="76E1CCFD" w14:textId="77777777" w:rsidR="0004391A" w:rsidRPr="00AD7D79" w:rsidRDefault="0004391A" w:rsidP="0004391A">
      <w:pPr>
        <w:rPr>
          <w:rFonts w:ascii="Aptos" w:hAnsi="Aptos"/>
        </w:rPr>
      </w:pPr>
      <w:r w:rsidRPr="00AD7D79">
        <w:rPr>
          <w:rFonts w:ascii="Aptos" w:hAnsi="Aptos"/>
        </w:rPr>
        <w:t xml:space="preserve">Any violations of this </w:t>
      </w:r>
      <w:r w:rsidRPr="00AD7D79">
        <w:rPr>
          <w:rFonts w:ascii="Aptos" w:hAnsi="Aptos"/>
          <w:snapToGrid w:val="0"/>
          <w:color w:val="000000"/>
        </w:rPr>
        <w:t xml:space="preserve">Corporate AI Governance Policy </w:t>
      </w:r>
      <w:r w:rsidRPr="00AD7D79">
        <w:rPr>
          <w:rFonts w:ascii="Aptos" w:hAnsi="Aptos"/>
        </w:rPr>
        <w:t xml:space="preserve">must be reported to the Legal Department. Failure to comply with this policy may result in disciplinary action, up to and including termination of employment or any services agreement that the User has with &lt;YOUR COMPANY NAME&gt;.  </w:t>
      </w:r>
    </w:p>
    <w:p w14:paraId="47265B41" w14:textId="77777777" w:rsidR="0004391A" w:rsidRPr="00AD7D79" w:rsidRDefault="0004391A" w:rsidP="005E77F9">
      <w:pPr>
        <w:spacing w:before="120" w:after="0"/>
        <w:rPr>
          <w:rFonts w:ascii="Aptos" w:hAnsi="Aptos"/>
        </w:rPr>
      </w:pPr>
      <w:r w:rsidRPr="00AD7D79">
        <w:rPr>
          <w:rFonts w:ascii="Aptos" w:hAnsi="Aptos"/>
        </w:rPr>
        <w:t xml:space="preserve">As stated earlier, this </w:t>
      </w:r>
      <w:r w:rsidRPr="00AD7D79">
        <w:rPr>
          <w:rFonts w:ascii="Aptos" w:hAnsi="Aptos"/>
          <w:snapToGrid w:val="0"/>
          <w:color w:val="000000"/>
        </w:rPr>
        <w:t xml:space="preserve">Corporate AI Governance Policy </w:t>
      </w:r>
      <w:r w:rsidRPr="00AD7D79">
        <w:rPr>
          <w:rFonts w:ascii="Aptos" w:hAnsi="Aptos"/>
        </w:rPr>
        <w:t xml:space="preserve">will be reviewed periodically and updated as necessary to ensure continued compliance with all applicable laws, regulations and other company policies.  All Users should confirm that they understand and can comply with the current </w:t>
      </w:r>
      <w:r w:rsidRPr="00AD7D79">
        <w:rPr>
          <w:rFonts w:ascii="Aptos" w:hAnsi="Aptos"/>
          <w:snapToGrid w:val="0"/>
          <w:color w:val="000000"/>
        </w:rPr>
        <w:t>Corporate AI Governance Policy</w:t>
      </w:r>
      <w:r w:rsidRPr="00AD7D79">
        <w:rPr>
          <w:rFonts w:ascii="Aptos" w:hAnsi="Aptos"/>
        </w:rPr>
        <w:t>.</w:t>
      </w:r>
    </w:p>
    <w:p w14:paraId="02506B6C" w14:textId="77777777" w:rsidR="007B26F3" w:rsidRPr="00AD7D79" w:rsidRDefault="007B26F3" w:rsidP="007B26F3">
      <w:pPr>
        <w:spacing w:after="0"/>
        <w:rPr>
          <w:rFonts w:ascii="Aptos" w:hAnsi="Aptos"/>
        </w:rPr>
      </w:pPr>
      <w:r w:rsidRPr="00AD7D79">
        <w:rPr>
          <w:rFonts w:ascii="Aptos" w:hAnsi="Aptos"/>
          <w:b/>
        </w:rPr>
        <w:lastRenderedPageBreak/>
        <w:t>Acknowledgement:</w:t>
      </w:r>
    </w:p>
    <w:p w14:paraId="59BBAB5B" w14:textId="77777777" w:rsidR="007B26F3" w:rsidRPr="00AD7D79" w:rsidRDefault="007B26F3" w:rsidP="007B26F3">
      <w:pPr>
        <w:rPr>
          <w:rFonts w:ascii="Aptos" w:hAnsi="Aptos"/>
        </w:rPr>
      </w:pPr>
      <w:r w:rsidRPr="00AD7D79">
        <w:rPr>
          <w:rFonts w:ascii="Aptos" w:hAnsi="Aptos"/>
        </w:rPr>
        <w:t xml:space="preserve">Users acknowledge that they have read and understood this </w:t>
      </w:r>
      <w:r w:rsidRPr="00AD7D79">
        <w:rPr>
          <w:rFonts w:ascii="Aptos" w:hAnsi="Aptos"/>
          <w:snapToGrid w:val="0"/>
          <w:color w:val="000000"/>
        </w:rPr>
        <w:t xml:space="preserve">Corporate AI Governance </w:t>
      </w:r>
      <w:proofErr w:type="gramStart"/>
      <w:r w:rsidRPr="00AD7D79">
        <w:rPr>
          <w:rFonts w:ascii="Aptos" w:hAnsi="Aptos"/>
          <w:snapToGrid w:val="0"/>
          <w:color w:val="000000"/>
        </w:rPr>
        <w:t>Policy</w:t>
      </w:r>
      <w:r w:rsidRPr="00AD7D79">
        <w:rPr>
          <w:rFonts w:ascii="Aptos" w:hAnsi="Aptos"/>
        </w:rPr>
        <w:t>, and</w:t>
      </w:r>
      <w:proofErr w:type="gramEnd"/>
      <w:r w:rsidRPr="00AD7D79">
        <w:rPr>
          <w:rFonts w:ascii="Aptos" w:hAnsi="Aptos"/>
        </w:rPr>
        <w:t xml:space="preserve"> agree to comply in all respects with the terms hereof. I understand that failure to comply with this policy may result in disciplinary action as outlined above.</w:t>
      </w:r>
    </w:p>
    <w:p w14:paraId="61BE958F" w14:textId="77777777" w:rsidR="002007ED" w:rsidRPr="00BE72A0" w:rsidRDefault="002007ED" w:rsidP="002007ED">
      <w:pPr>
        <w:rPr>
          <w:rFonts w:ascii="Aptos" w:hAnsi="Aptos"/>
          <w:szCs w:val="24"/>
        </w:rPr>
      </w:pPr>
    </w:p>
    <w:p w14:paraId="59336D25" w14:textId="77777777" w:rsidR="007B26F3" w:rsidRPr="003874BA" w:rsidRDefault="007B26F3" w:rsidP="00325CA0">
      <w:pPr>
        <w:spacing w:before="240"/>
        <w:rPr>
          <w:b/>
          <w:bCs/>
        </w:rPr>
      </w:pPr>
      <w:r w:rsidRPr="003874BA">
        <w:rPr>
          <w:b/>
          <w:bCs/>
        </w:rPr>
        <w:t>Employee Name:</w:t>
      </w:r>
    </w:p>
    <w:p w14:paraId="24EF088C" w14:textId="77777777" w:rsidR="007B26F3" w:rsidRPr="003874BA" w:rsidRDefault="007B26F3" w:rsidP="007B26F3">
      <w:pPr>
        <w:rPr>
          <w:b/>
          <w:bCs/>
        </w:rPr>
      </w:pPr>
      <w:r w:rsidRPr="003874BA">
        <w:rPr>
          <w:b/>
          <w:bCs/>
        </w:rPr>
        <w:t>Department:</w:t>
      </w:r>
    </w:p>
    <w:p w14:paraId="0127B01D" w14:textId="77777777" w:rsidR="007B26F3" w:rsidRPr="003874BA" w:rsidRDefault="007B26F3" w:rsidP="007B26F3">
      <w:pPr>
        <w:rPr>
          <w:b/>
          <w:bCs/>
        </w:rPr>
      </w:pPr>
      <w:r w:rsidRPr="003874BA">
        <w:rPr>
          <w:b/>
          <w:bCs/>
        </w:rPr>
        <w:t>Date:</w:t>
      </w:r>
    </w:p>
    <w:p w14:paraId="6A9C066C" w14:textId="77777777" w:rsidR="007B26F3" w:rsidRPr="003874BA" w:rsidRDefault="007B26F3" w:rsidP="007B26F3">
      <w:pPr>
        <w:rPr>
          <w:b/>
          <w:bCs/>
        </w:rPr>
      </w:pPr>
      <w:r w:rsidRPr="003874BA">
        <w:rPr>
          <w:b/>
          <w:bCs/>
        </w:rPr>
        <w:t>Signature:</w:t>
      </w:r>
    </w:p>
    <w:p w14:paraId="3F5765EA" w14:textId="77777777" w:rsidR="00F63A46" w:rsidRDefault="00F63A46">
      <w:pPr>
        <w:rPr>
          <w:rFonts w:cs="Arial"/>
          <w:sz w:val="18"/>
          <w:szCs w:val="18"/>
        </w:rPr>
      </w:pPr>
      <w:r>
        <w:rPr>
          <w:rFonts w:cs="Arial"/>
          <w:sz w:val="18"/>
          <w:szCs w:val="18"/>
        </w:rPr>
        <w:br w:type="page"/>
      </w:r>
    </w:p>
    <w:p w14:paraId="3CB28F96" w14:textId="77777777" w:rsidR="00F63A46" w:rsidRDefault="00F63A46" w:rsidP="004E5E1C">
      <w:pPr>
        <w:rPr>
          <w:rFonts w:cs="Arial"/>
          <w:sz w:val="18"/>
          <w:szCs w:val="18"/>
        </w:rPr>
        <w:sectPr w:rsidR="00F63A46" w:rsidSect="00F63A46">
          <w:headerReference w:type="default" r:id="rId17"/>
          <w:footerReference w:type="default" r:id="rId18"/>
          <w:type w:val="continuous"/>
          <w:pgSz w:w="12240" w:h="15840"/>
          <w:pgMar w:top="1440" w:right="1440" w:bottom="1440" w:left="1440" w:header="720" w:footer="720" w:gutter="0"/>
          <w:pgNumType w:start="0"/>
          <w:cols w:space="720"/>
          <w:docGrid w:linePitch="360"/>
        </w:sectPr>
      </w:pPr>
    </w:p>
    <w:p w14:paraId="24394F4D" w14:textId="5F96A74B" w:rsidR="002377CC" w:rsidRPr="009C1F4A" w:rsidRDefault="000C7DA2" w:rsidP="004E5E1C">
      <w:pPr>
        <w:rPr>
          <w:rFonts w:cs="Arial"/>
          <w:sz w:val="18"/>
          <w:szCs w:val="18"/>
        </w:rPr>
      </w:pPr>
      <w:r>
        <w:rPr>
          <w:noProof/>
        </w:rPr>
        <w:lastRenderedPageBreak/>
        <w:drawing>
          <wp:anchor distT="0" distB="0" distL="114300" distR="114300" simplePos="0" relativeHeight="251661312" behindDoc="1" locked="0" layoutInCell="1" allowOverlap="1" wp14:anchorId="319CC42F" wp14:editId="217CCBC5">
            <wp:simplePos x="0" y="0"/>
            <wp:positionH relativeFrom="margin">
              <wp:align>center</wp:align>
            </wp:positionH>
            <wp:positionV relativeFrom="paragraph">
              <wp:posOffset>6389872</wp:posOffset>
            </wp:positionV>
            <wp:extent cx="4114800" cy="1828800"/>
            <wp:effectExtent l="0" t="0" r="0" b="0"/>
            <wp:wrapTight wrapText="bothSides">
              <wp:wrapPolygon edited="0">
                <wp:start x="0" y="0"/>
                <wp:lineTo x="0" y="21375"/>
                <wp:lineTo x="21500" y="21375"/>
                <wp:lineTo x="21500" y="0"/>
                <wp:lineTo x="0" y="0"/>
              </wp:wrapPolygon>
            </wp:wrapTight>
            <wp:docPr id="1573453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53482"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14800" cy="1828800"/>
                    </a:xfrm>
                    <a:prstGeom prst="rect">
                      <a:avLst/>
                    </a:prstGeom>
                    <a:noFill/>
                    <a:ln>
                      <a:noFill/>
                    </a:ln>
                  </pic:spPr>
                </pic:pic>
              </a:graphicData>
            </a:graphic>
          </wp:anchor>
        </w:drawing>
      </w:r>
    </w:p>
    <w:sectPr w:rsidR="002377CC" w:rsidRPr="009C1F4A" w:rsidSect="00F63A46">
      <w:headerReference w:type="default" r:id="rId20"/>
      <w:footerReference w:type="default" r:id="rId2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E031" w14:textId="77777777" w:rsidR="0088462F" w:rsidRDefault="0088462F" w:rsidP="008B450E">
      <w:pPr>
        <w:spacing w:after="0" w:line="240" w:lineRule="auto"/>
      </w:pPr>
      <w:r>
        <w:separator/>
      </w:r>
    </w:p>
  </w:endnote>
  <w:endnote w:type="continuationSeparator" w:id="0">
    <w:p w14:paraId="5C6A1FDE" w14:textId="77777777" w:rsidR="0088462F" w:rsidRDefault="0088462F" w:rsidP="008B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15557"/>
      <w:docPartObj>
        <w:docPartGallery w:val="Page Numbers (Bottom of Page)"/>
        <w:docPartUnique/>
      </w:docPartObj>
    </w:sdtPr>
    <w:sdtEndPr>
      <w:rPr>
        <w:rFonts w:cs="Arial"/>
        <w:noProof/>
        <w:sz w:val="20"/>
        <w:szCs w:val="20"/>
      </w:rPr>
    </w:sdtEndPr>
    <w:sdtContent>
      <w:p w14:paraId="471A4A8E" w14:textId="0A963E23" w:rsidR="00056296" w:rsidRDefault="00056296" w:rsidP="00056296">
        <w:pPr>
          <w:pStyle w:val="Footer"/>
          <w:jc w:val="center"/>
        </w:pPr>
      </w:p>
      <w:p w14:paraId="56AB01C7" w14:textId="55B71D46" w:rsidR="00056296" w:rsidRPr="009C1F4A" w:rsidRDefault="00F158BA" w:rsidP="008D1473">
        <w:pPr>
          <w:pStyle w:val="Footer"/>
          <w:jc w:val="center"/>
          <w:rPr>
            <w:rFonts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29654"/>
      <w:docPartObj>
        <w:docPartGallery w:val="Page Numbers (Bottom of Page)"/>
        <w:docPartUnique/>
      </w:docPartObj>
    </w:sdtPr>
    <w:sdtEndPr>
      <w:rPr>
        <w:rFonts w:cs="Arial"/>
        <w:noProof/>
        <w:sz w:val="20"/>
        <w:szCs w:val="20"/>
      </w:rPr>
    </w:sdtEndPr>
    <w:sdtContent>
      <w:p w14:paraId="3581D29E" w14:textId="77777777" w:rsidR="00056296" w:rsidRDefault="00056296" w:rsidP="00056296">
        <w:pPr>
          <w:pStyle w:val="Footer"/>
          <w:jc w:val="center"/>
        </w:pPr>
      </w:p>
      <w:p w14:paraId="5079BDC1" w14:textId="77777777" w:rsidR="00056296" w:rsidRPr="009C1F4A" w:rsidRDefault="00F158BA" w:rsidP="008D1473">
        <w:pPr>
          <w:pStyle w:val="Footer"/>
          <w:jc w:val="center"/>
          <w:rPr>
            <w:rFonts w:cs="Arial"/>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645474"/>
      <w:docPartObj>
        <w:docPartGallery w:val="Page Numbers (Bottom of Page)"/>
        <w:docPartUnique/>
      </w:docPartObj>
    </w:sdtPr>
    <w:sdtEndPr>
      <w:rPr>
        <w:rFonts w:cs="Arial"/>
        <w:noProof/>
        <w:sz w:val="20"/>
        <w:szCs w:val="20"/>
      </w:rPr>
    </w:sdtEndPr>
    <w:sdtContent>
      <w:sdt>
        <w:sdtPr>
          <w:id w:val="-1389645841"/>
          <w:docPartObj>
            <w:docPartGallery w:val="Page Numbers (Bottom of Page)"/>
            <w:docPartUnique/>
          </w:docPartObj>
        </w:sdtPr>
        <w:sdtEndPr>
          <w:rPr>
            <w:noProof/>
            <w:sz w:val="20"/>
            <w:szCs w:val="20"/>
          </w:rPr>
        </w:sdtEndPr>
        <w:sdtContent>
          <w:p w14:paraId="4128C633" w14:textId="77777777" w:rsidR="00F63A46" w:rsidRPr="007B7962" w:rsidRDefault="00F63A46" w:rsidP="00F63A46">
            <w:pPr>
              <w:pStyle w:val="Footer"/>
              <w:jc w:val="center"/>
              <w:rPr>
                <w:noProof/>
              </w:rPr>
            </w:pPr>
            <w:r w:rsidRPr="007B7962">
              <w:fldChar w:fldCharType="begin"/>
            </w:r>
            <w:r w:rsidRPr="007B7962">
              <w:instrText xml:space="preserve"> PAGE   \* MERGEFORMAT </w:instrText>
            </w:r>
            <w:r w:rsidRPr="007B7962">
              <w:fldChar w:fldCharType="separate"/>
            </w:r>
            <w:r>
              <w:t>1</w:t>
            </w:r>
            <w:r w:rsidRPr="007B7962">
              <w:rPr>
                <w:noProof/>
              </w:rPr>
              <w:fldChar w:fldCharType="end"/>
            </w:r>
          </w:p>
          <w:p w14:paraId="31CB5550" w14:textId="459DE97B" w:rsidR="00F63A46" w:rsidRPr="00F63A46" w:rsidRDefault="00F63A46" w:rsidP="00F63A46">
            <w:pPr>
              <w:pStyle w:val="Footer"/>
              <w:jc w:val="center"/>
              <w:rPr>
                <w:noProof/>
                <w:sz w:val="20"/>
                <w:szCs w:val="20"/>
              </w:rPr>
            </w:pPr>
            <w:r w:rsidRPr="00DB2C32">
              <w:rPr>
                <w:noProof/>
                <w:sz w:val="20"/>
                <w:szCs w:val="20"/>
              </w:rPr>
              <w:t>©202</w:t>
            </w:r>
            <w:r w:rsidR="00167321">
              <w:rPr>
                <w:noProof/>
                <w:sz w:val="20"/>
                <w:szCs w:val="20"/>
              </w:rPr>
              <w:t>5</w:t>
            </w:r>
            <w:r w:rsidRPr="00DB2C32">
              <w:rPr>
                <w:noProof/>
                <w:sz w:val="20"/>
                <w:szCs w:val="20"/>
              </w:rPr>
              <w:t xml:space="preserve"> LL Global, Inc.</w:t>
            </w:r>
            <w:r>
              <w:rPr>
                <w:noProof/>
                <w:sz w:val="20"/>
                <w:szCs w:val="20"/>
              </w:rPr>
              <w:t xml:space="preserve"> All rights reserved.</w:t>
            </w:r>
          </w:p>
        </w:sdtContent>
      </w:sdt>
      <w:p w14:paraId="6094AC83" w14:textId="49E0F1D4" w:rsidR="00F63A46" w:rsidRPr="009C1F4A" w:rsidRDefault="00F63A46" w:rsidP="00F63A46">
        <w:pPr>
          <w:pStyle w:val="Footer"/>
          <w:tabs>
            <w:tab w:val="left" w:pos="5777"/>
          </w:tabs>
          <w:rPr>
            <w:rFonts w:cs="Arial"/>
            <w:sz w:val="20"/>
            <w:szCs w:val="20"/>
          </w:rPr>
        </w:pPr>
        <w:r>
          <w:rPr>
            <w:rFonts w:cs="Arial"/>
            <w:sz w:val="20"/>
            <w:szCs w:val="20"/>
          </w:rPr>
          <w:tab/>
        </w:r>
        <w:r>
          <w:rPr>
            <w:rFonts w:cs="Arial"/>
            <w:sz w:val="20"/>
            <w:szCs w:val="20"/>
          </w:rPr>
          <w:tab/>
        </w:r>
        <w:r>
          <w:rPr>
            <w:rFonts w:cs="Arial"/>
            <w:sz w:val="20"/>
            <w:szCs w:val="20"/>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942393"/>
      <w:docPartObj>
        <w:docPartGallery w:val="Page Numbers (Bottom of Page)"/>
        <w:docPartUnique/>
      </w:docPartObj>
    </w:sdtPr>
    <w:sdtEndPr>
      <w:rPr>
        <w:rFonts w:cs="Arial"/>
        <w:noProof/>
        <w:sz w:val="20"/>
        <w:szCs w:val="20"/>
      </w:rPr>
    </w:sdtEndPr>
    <w:sdtContent>
      <w:sdt>
        <w:sdtPr>
          <w:id w:val="-577895224"/>
          <w:docPartObj>
            <w:docPartGallery w:val="Page Numbers (Bottom of Page)"/>
            <w:docPartUnique/>
          </w:docPartObj>
        </w:sdtPr>
        <w:sdtEndPr>
          <w:rPr>
            <w:noProof/>
            <w:sz w:val="20"/>
            <w:szCs w:val="20"/>
          </w:rPr>
        </w:sdtEndPr>
        <w:sdtContent>
          <w:p w14:paraId="478799B3" w14:textId="3722274F" w:rsidR="000C7DA2" w:rsidRDefault="00C94387" w:rsidP="000C7DA2">
            <w:pPr>
              <w:pStyle w:val="Footer"/>
              <w:jc w:val="center"/>
            </w:pPr>
            <w:r>
              <w:rPr>
                <w:sz w:val="20"/>
                <w:szCs w:val="20"/>
              </w:rPr>
              <w:t>0</w:t>
            </w:r>
            <w:r w:rsidR="008E7D82">
              <w:rPr>
                <w:sz w:val="20"/>
                <w:szCs w:val="20"/>
              </w:rPr>
              <w:t>176</w:t>
            </w:r>
            <w:r>
              <w:rPr>
                <w:sz w:val="20"/>
                <w:szCs w:val="20"/>
              </w:rPr>
              <w:t>-2025</w:t>
            </w:r>
          </w:p>
          <w:p w14:paraId="703F2FD2" w14:textId="7AC08A53" w:rsidR="00F63A46" w:rsidRPr="000C7DA2" w:rsidRDefault="00F158BA" w:rsidP="000C7DA2">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E995" w14:textId="77777777" w:rsidR="0088462F" w:rsidRDefault="0088462F" w:rsidP="008B450E">
      <w:pPr>
        <w:spacing w:after="0" w:line="240" w:lineRule="auto"/>
      </w:pPr>
      <w:r>
        <w:separator/>
      </w:r>
    </w:p>
  </w:footnote>
  <w:footnote w:type="continuationSeparator" w:id="0">
    <w:p w14:paraId="6FA1C224" w14:textId="77777777" w:rsidR="0088462F" w:rsidRDefault="0088462F" w:rsidP="008B4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1DB5" w14:textId="77777777" w:rsidR="00056296" w:rsidRDefault="00056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E47D" w14:textId="67118EF8" w:rsidR="00056296" w:rsidRPr="009C1F4A" w:rsidRDefault="00056296" w:rsidP="008B450E">
    <w:pPr>
      <w:pStyle w:val="Header"/>
      <w:jc w:val="center"/>
      <w:rPr>
        <w:b/>
        <w:bCs/>
      </w:rPr>
    </w:pPr>
    <w:r w:rsidRPr="009C1F4A">
      <w:rPr>
        <w:b/>
        <w:bCs/>
      </w:rPr>
      <w:t>&lt;</w:t>
    </w:r>
    <w:r w:rsidR="004A57EC">
      <w:rPr>
        <w:b/>
        <w:bCs/>
      </w:rPr>
      <w:t>INSERT COMPANY LETTERHEAD/LOGO HERE</w:t>
    </w:r>
    <w:r w:rsidRPr="009C1F4A">
      <w:rPr>
        <w:b/>
        <w:bCs/>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8FCF" w14:textId="21A52161" w:rsidR="00F63A46" w:rsidRPr="00F63A46" w:rsidRDefault="00F63A46" w:rsidP="00F63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4204"/>
    <w:multiLevelType w:val="hybridMultilevel"/>
    <w:tmpl w:val="8208F574"/>
    <w:lvl w:ilvl="0" w:tplc="219838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491"/>
    <w:multiLevelType w:val="hybridMultilevel"/>
    <w:tmpl w:val="1988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77A4B"/>
    <w:multiLevelType w:val="hybridMultilevel"/>
    <w:tmpl w:val="ADEA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22CD2"/>
    <w:multiLevelType w:val="hybridMultilevel"/>
    <w:tmpl w:val="7932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73B6"/>
    <w:multiLevelType w:val="hybridMultilevel"/>
    <w:tmpl w:val="CEB8F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3232D"/>
    <w:multiLevelType w:val="multilevel"/>
    <w:tmpl w:val="614E896E"/>
    <w:lvl w:ilvl="0">
      <w:start w:val="1"/>
      <w:numFmt w:val="decimal"/>
      <w:pStyle w:val="Heading1"/>
      <w:lvlText w:val="%1.0"/>
      <w:lvlJc w:val="left"/>
      <w:pPr>
        <w:ind w:left="490" w:hanging="490"/>
      </w:pPr>
      <w:rPr>
        <w:rFonts w:hint="default"/>
      </w:rPr>
    </w:lvl>
    <w:lvl w:ilvl="1">
      <w:start w:val="1"/>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1DD3B79"/>
    <w:multiLevelType w:val="hybridMultilevel"/>
    <w:tmpl w:val="C0DC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E6E05"/>
    <w:multiLevelType w:val="hybridMultilevel"/>
    <w:tmpl w:val="0A8AB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9A2304"/>
    <w:multiLevelType w:val="hybridMultilevel"/>
    <w:tmpl w:val="10E6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66CBF"/>
    <w:multiLevelType w:val="hybridMultilevel"/>
    <w:tmpl w:val="2304C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419A9"/>
    <w:multiLevelType w:val="hybridMultilevel"/>
    <w:tmpl w:val="1C3A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52079"/>
    <w:multiLevelType w:val="hybridMultilevel"/>
    <w:tmpl w:val="CE8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C4C23"/>
    <w:multiLevelType w:val="hybridMultilevel"/>
    <w:tmpl w:val="6FDC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92628B"/>
    <w:multiLevelType w:val="hybridMultilevel"/>
    <w:tmpl w:val="5A0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26E59"/>
    <w:multiLevelType w:val="hybridMultilevel"/>
    <w:tmpl w:val="88C0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260669">
    <w:abstractNumId w:val="5"/>
  </w:num>
  <w:num w:numId="2" w16cid:durableId="272445331">
    <w:abstractNumId w:val="11"/>
  </w:num>
  <w:num w:numId="3" w16cid:durableId="1145704669">
    <w:abstractNumId w:val="3"/>
  </w:num>
  <w:num w:numId="4" w16cid:durableId="277759538">
    <w:abstractNumId w:val="7"/>
  </w:num>
  <w:num w:numId="5" w16cid:durableId="661005282">
    <w:abstractNumId w:val="12"/>
  </w:num>
  <w:num w:numId="6" w16cid:durableId="1962691069">
    <w:abstractNumId w:val="14"/>
  </w:num>
  <w:num w:numId="7" w16cid:durableId="522323675">
    <w:abstractNumId w:val="4"/>
  </w:num>
  <w:num w:numId="8" w16cid:durableId="208567117">
    <w:abstractNumId w:val="0"/>
  </w:num>
  <w:num w:numId="9" w16cid:durableId="1339887080">
    <w:abstractNumId w:val="6"/>
  </w:num>
  <w:num w:numId="10" w16cid:durableId="480731600">
    <w:abstractNumId w:val="9"/>
  </w:num>
  <w:num w:numId="11" w16cid:durableId="751658156">
    <w:abstractNumId w:val="8"/>
  </w:num>
  <w:num w:numId="12" w16cid:durableId="599217516">
    <w:abstractNumId w:val="13"/>
  </w:num>
  <w:num w:numId="13" w16cid:durableId="514996128">
    <w:abstractNumId w:val="10"/>
  </w:num>
  <w:num w:numId="14" w16cid:durableId="1701933563">
    <w:abstractNumId w:val="1"/>
  </w:num>
  <w:num w:numId="15" w16cid:durableId="99144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6"/>
    <w:rsid w:val="000228E9"/>
    <w:rsid w:val="00036BE2"/>
    <w:rsid w:val="0004391A"/>
    <w:rsid w:val="00056296"/>
    <w:rsid w:val="000605AF"/>
    <w:rsid w:val="00096538"/>
    <w:rsid w:val="00097DBC"/>
    <w:rsid w:val="000A6D8F"/>
    <w:rsid w:val="000C7DA2"/>
    <w:rsid w:val="0011471F"/>
    <w:rsid w:val="001159EE"/>
    <w:rsid w:val="00124769"/>
    <w:rsid w:val="00125DEB"/>
    <w:rsid w:val="00162B61"/>
    <w:rsid w:val="001663CC"/>
    <w:rsid w:val="00167321"/>
    <w:rsid w:val="002007ED"/>
    <w:rsid w:val="00211AAE"/>
    <w:rsid w:val="002377CC"/>
    <w:rsid w:val="002A17A9"/>
    <w:rsid w:val="002E5476"/>
    <w:rsid w:val="003007CF"/>
    <w:rsid w:val="00305D84"/>
    <w:rsid w:val="00306669"/>
    <w:rsid w:val="00324BAD"/>
    <w:rsid w:val="00325CA0"/>
    <w:rsid w:val="00377467"/>
    <w:rsid w:val="003806DF"/>
    <w:rsid w:val="003B5182"/>
    <w:rsid w:val="003D3CBF"/>
    <w:rsid w:val="003D72E0"/>
    <w:rsid w:val="00406593"/>
    <w:rsid w:val="00411BD3"/>
    <w:rsid w:val="0042124B"/>
    <w:rsid w:val="004501D5"/>
    <w:rsid w:val="00451E7A"/>
    <w:rsid w:val="004A3EA9"/>
    <w:rsid w:val="004A4BA7"/>
    <w:rsid w:val="004A57EC"/>
    <w:rsid w:val="004E5E1C"/>
    <w:rsid w:val="0052097E"/>
    <w:rsid w:val="00566C52"/>
    <w:rsid w:val="005750A7"/>
    <w:rsid w:val="00582FEF"/>
    <w:rsid w:val="00590008"/>
    <w:rsid w:val="005B05E5"/>
    <w:rsid w:val="005D19E2"/>
    <w:rsid w:val="005D7A1A"/>
    <w:rsid w:val="005E77F9"/>
    <w:rsid w:val="00604F5A"/>
    <w:rsid w:val="00611D72"/>
    <w:rsid w:val="00613DE0"/>
    <w:rsid w:val="00626322"/>
    <w:rsid w:val="00630753"/>
    <w:rsid w:val="00680EAA"/>
    <w:rsid w:val="006C4695"/>
    <w:rsid w:val="006D4F7C"/>
    <w:rsid w:val="007326F1"/>
    <w:rsid w:val="00735370"/>
    <w:rsid w:val="0076473B"/>
    <w:rsid w:val="007932B4"/>
    <w:rsid w:val="007B26F3"/>
    <w:rsid w:val="007D0AC5"/>
    <w:rsid w:val="007D3F4C"/>
    <w:rsid w:val="007D4365"/>
    <w:rsid w:val="007E59C3"/>
    <w:rsid w:val="007F513B"/>
    <w:rsid w:val="00813EA2"/>
    <w:rsid w:val="00817457"/>
    <w:rsid w:val="0083296F"/>
    <w:rsid w:val="00841A19"/>
    <w:rsid w:val="00874A2C"/>
    <w:rsid w:val="0088462F"/>
    <w:rsid w:val="00891667"/>
    <w:rsid w:val="008B450E"/>
    <w:rsid w:val="008D1473"/>
    <w:rsid w:val="008E7D82"/>
    <w:rsid w:val="008F66F2"/>
    <w:rsid w:val="009070E4"/>
    <w:rsid w:val="00962EAD"/>
    <w:rsid w:val="009654B3"/>
    <w:rsid w:val="00983147"/>
    <w:rsid w:val="0099385B"/>
    <w:rsid w:val="009C1F4A"/>
    <w:rsid w:val="009C34CB"/>
    <w:rsid w:val="009C4AA0"/>
    <w:rsid w:val="00A21454"/>
    <w:rsid w:val="00A737AA"/>
    <w:rsid w:val="00A73C22"/>
    <w:rsid w:val="00AB64AB"/>
    <w:rsid w:val="00AC4F93"/>
    <w:rsid w:val="00AC690B"/>
    <w:rsid w:val="00AF2513"/>
    <w:rsid w:val="00B130E7"/>
    <w:rsid w:val="00B22717"/>
    <w:rsid w:val="00B84C0F"/>
    <w:rsid w:val="00B940DF"/>
    <w:rsid w:val="00C0322C"/>
    <w:rsid w:val="00C15B2C"/>
    <w:rsid w:val="00C16D64"/>
    <w:rsid w:val="00C65AC2"/>
    <w:rsid w:val="00C806D7"/>
    <w:rsid w:val="00C94387"/>
    <w:rsid w:val="00C965F9"/>
    <w:rsid w:val="00C97E7F"/>
    <w:rsid w:val="00CB19F4"/>
    <w:rsid w:val="00CE77E4"/>
    <w:rsid w:val="00D30D41"/>
    <w:rsid w:val="00D370DE"/>
    <w:rsid w:val="00D43491"/>
    <w:rsid w:val="00D84F57"/>
    <w:rsid w:val="00DB316D"/>
    <w:rsid w:val="00DC7A24"/>
    <w:rsid w:val="00DE0ABE"/>
    <w:rsid w:val="00DF5034"/>
    <w:rsid w:val="00DF74EE"/>
    <w:rsid w:val="00E21A9F"/>
    <w:rsid w:val="00E2760B"/>
    <w:rsid w:val="00E518CE"/>
    <w:rsid w:val="00E8342D"/>
    <w:rsid w:val="00EB0300"/>
    <w:rsid w:val="00EE370F"/>
    <w:rsid w:val="00EF4FC0"/>
    <w:rsid w:val="00F158BA"/>
    <w:rsid w:val="00F54A5E"/>
    <w:rsid w:val="00F63A46"/>
    <w:rsid w:val="00F6660B"/>
    <w:rsid w:val="00F90CFC"/>
    <w:rsid w:val="00FB317F"/>
    <w:rsid w:val="00FB6326"/>
    <w:rsid w:val="00FC4D4F"/>
    <w:rsid w:val="00FE0274"/>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DEBF"/>
  <w15:chartTrackingRefBased/>
  <w15:docId w15:val="{22A96831-87E2-41BA-97AE-1EAB8F89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F4A"/>
    <w:rPr>
      <w:sz w:val="24"/>
    </w:rPr>
  </w:style>
  <w:style w:type="paragraph" w:styleId="Heading1">
    <w:name w:val="heading 1"/>
    <w:basedOn w:val="Normal"/>
    <w:next w:val="Normal"/>
    <w:link w:val="Heading1Char"/>
    <w:uiPriority w:val="9"/>
    <w:qFormat/>
    <w:rsid w:val="009C1F4A"/>
    <w:pPr>
      <w:keepNext/>
      <w:keepLines/>
      <w:numPr>
        <w:numId w:val="1"/>
      </w:numPr>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8B450E"/>
    <w:pPr>
      <w:keepNext/>
      <w:keepLines/>
      <w:spacing w:before="160" w:after="80"/>
      <w:outlineLvl w:val="1"/>
    </w:pPr>
    <w:rPr>
      <w:rFonts w:asciiTheme="majorHAnsi" w:eastAsiaTheme="majorEastAsia" w:hAnsiTheme="majorHAnsi"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9C1F4A"/>
    <w:pPr>
      <w:keepNext/>
      <w:keepLines/>
      <w:spacing w:before="160" w:after="80"/>
      <w:outlineLvl w:val="2"/>
    </w:pPr>
    <w:rPr>
      <w:rFonts w:eastAsiaTheme="majorEastAsia" w:cs="Arial"/>
      <w:b/>
      <w:i/>
      <w:color w:val="0F4761" w:themeColor="accent1" w:themeShade="BF"/>
      <w:szCs w:val="28"/>
    </w:rPr>
  </w:style>
  <w:style w:type="paragraph" w:styleId="Heading4">
    <w:name w:val="heading 4"/>
    <w:basedOn w:val="Normal"/>
    <w:next w:val="Normal"/>
    <w:link w:val="Heading4Char"/>
    <w:uiPriority w:val="9"/>
    <w:semiHidden/>
    <w:unhideWhenUsed/>
    <w:qFormat/>
    <w:rsid w:val="002E5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F4A"/>
    <w:rPr>
      <w:rFonts w:eastAsiaTheme="majorEastAsia" w:cstheme="majorBidi"/>
      <w:b/>
      <w:color w:val="0F4761" w:themeColor="accent1" w:themeShade="BF"/>
      <w:sz w:val="32"/>
      <w:szCs w:val="40"/>
    </w:rPr>
  </w:style>
  <w:style w:type="character" w:customStyle="1" w:styleId="Heading2Char">
    <w:name w:val="Heading 2 Char"/>
    <w:basedOn w:val="DefaultParagraphFont"/>
    <w:link w:val="Heading2"/>
    <w:uiPriority w:val="9"/>
    <w:rsid w:val="008B450E"/>
    <w:rPr>
      <w:rFonts w:asciiTheme="majorHAnsi" w:eastAsiaTheme="majorEastAsia" w:hAnsiTheme="majorHAnsi" w:cstheme="majorBidi"/>
      <w:b/>
      <w:color w:val="0F4761" w:themeColor="accent1" w:themeShade="BF"/>
      <w:sz w:val="28"/>
      <w:szCs w:val="32"/>
    </w:rPr>
  </w:style>
  <w:style w:type="character" w:customStyle="1" w:styleId="Heading3Char">
    <w:name w:val="Heading 3 Char"/>
    <w:basedOn w:val="DefaultParagraphFont"/>
    <w:link w:val="Heading3"/>
    <w:uiPriority w:val="9"/>
    <w:rsid w:val="009C1F4A"/>
    <w:rPr>
      <w:rFonts w:eastAsiaTheme="majorEastAsia" w:cs="Arial"/>
      <w:b/>
      <w:i/>
      <w:color w:val="0F4761" w:themeColor="accent1" w:themeShade="BF"/>
      <w:sz w:val="24"/>
      <w:szCs w:val="28"/>
    </w:rPr>
  </w:style>
  <w:style w:type="character" w:customStyle="1" w:styleId="Heading4Char">
    <w:name w:val="Heading 4 Char"/>
    <w:basedOn w:val="DefaultParagraphFont"/>
    <w:link w:val="Heading4"/>
    <w:uiPriority w:val="9"/>
    <w:semiHidden/>
    <w:rsid w:val="002E5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476"/>
    <w:rPr>
      <w:rFonts w:eastAsiaTheme="majorEastAsia" w:cstheme="majorBidi"/>
      <w:color w:val="272727" w:themeColor="text1" w:themeTint="D8"/>
    </w:rPr>
  </w:style>
  <w:style w:type="paragraph" w:styleId="Title">
    <w:name w:val="Title"/>
    <w:basedOn w:val="Normal"/>
    <w:next w:val="Normal"/>
    <w:link w:val="TitleChar"/>
    <w:uiPriority w:val="10"/>
    <w:qFormat/>
    <w:rsid w:val="002E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476"/>
    <w:pPr>
      <w:spacing w:before="160"/>
      <w:jc w:val="center"/>
    </w:pPr>
    <w:rPr>
      <w:i/>
      <w:iCs/>
      <w:color w:val="404040" w:themeColor="text1" w:themeTint="BF"/>
    </w:rPr>
  </w:style>
  <w:style w:type="character" w:customStyle="1" w:styleId="QuoteChar">
    <w:name w:val="Quote Char"/>
    <w:basedOn w:val="DefaultParagraphFont"/>
    <w:link w:val="Quote"/>
    <w:uiPriority w:val="29"/>
    <w:rsid w:val="002E5476"/>
    <w:rPr>
      <w:i/>
      <w:iCs/>
      <w:color w:val="404040" w:themeColor="text1" w:themeTint="BF"/>
    </w:rPr>
  </w:style>
  <w:style w:type="paragraph" w:styleId="ListParagraph">
    <w:name w:val="List Paragraph"/>
    <w:basedOn w:val="Normal"/>
    <w:uiPriority w:val="34"/>
    <w:qFormat/>
    <w:rsid w:val="002E5476"/>
    <w:pPr>
      <w:ind w:left="720"/>
      <w:contextualSpacing/>
    </w:pPr>
  </w:style>
  <w:style w:type="character" w:styleId="IntenseEmphasis">
    <w:name w:val="Intense Emphasis"/>
    <w:basedOn w:val="DefaultParagraphFont"/>
    <w:uiPriority w:val="21"/>
    <w:qFormat/>
    <w:rsid w:val="009C1F4A"/>
    <w:rPr>
      <w:rFonts w:asciiTheme="minorHAnsi" w:hAnsiTheme="minorHAnsi"/>
      <w:i/>
      <w:iCs/>
      <w:color w:val="0F4761" w:themeColor="accent1" w:themeShade="BF"/>
    </w:rPr>
  </w:style>
  <w:style w:type="paragraph" w:styleId="IntenseQuote">
    <w:name w:val="Intense Quote"/>
    <w:basedOn w:val="Normal"/>
    <w:next w:val="Normal"/>
    <w:link w:val="IntenseQuoteChar"/>
    <w:uiPriority w:val="30"/>
    <w:qFormat/>
    <w:rsid w:val="002E5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476"/>
    <w:rPr>
      <w:i/>
      <w:iCs/>
      <w:color w:val="0F4761" w:themeColor="accent1" w:themeShade="BF"/>
    </w:rPr>
  </w:style>
  <w:style w:type="character" w:styleId="IntenseReference">
    <w:name w:val="Intense Reference"/>
    <w:basedOn w:val="DefaultParagraphFont"/>
    <w:uiPriority w:val="32"/>
    <w:qFormat/>
    <w:rsid w:val="009C1F4A"/>
    <w:rPr>
      <w:rFonts w:asciiTheme="minorHAnsi" w:hAnsiTheme="minorHAnsi"/>
      <w:b/>
      <w:bCs/>
      <w:smallCaps/>
      <w:color w:val="0F4761" w:themeColor="accent1" w:themeShade="BF"/>
      <w:spacing w:val="5"/>
    </w:rPr>
  </w:style>
  <w:style w:type="paragraph" w:styleId="NoSpacing">
    <w:name w:val="No Spacing"/>
    <w:uiPriority w:val="1"/>
    <w:qFormat/>
    <w:rsid w:val="003D3CBF"/>
    <w:pPr>
      <w:spacing w:after="0" w:line="240" w:lineRule="auto"/>
    </w:pPr>
    <w:rPr>
      <w:color w:val="0E2841" w:themeColor="text2"/>
      <w:kern w:val="0"/>
      <w:sz w:val="20"/>
      <w:szCs w:val="20"/>
      <w14:ligatures w14:val="none"/>
    </w:rPr>
  </w:style>
  <w:style w:type="paragraph" w:styleId="Header">
    <w:name w:val="header"/>
    <w:basedOn w:val="Normal"/>
    <w:link w:val="HeaderChar"/>
    <w:uiPriority w:val="99"/>
    <w:unhideWhenUsed/>
    <w:rsid w:val="009C1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4A"/>
    <w:rPr>
      <w:sz w:val="24"/>
    </w:rPr>
  </w:style>
  <w:style w:type="paragraph" w:styleId="Footer">
    <w:name w:val="footer"/>
    <w:basedOn w:val="Normal"/>
    <w:link w:val="FooterChar"/>
    <w:uiPriority w:val="99"/>
    <w:unhideWhenUsed/>
    <w:rsid w:val="009C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4A"/>
    <w:rPr>
      <w:sz w:val="24"/>
    </w:rPr>
  </w:style>
  <w:style w:type="table" w:styleId="TableGrid">
    <w:name w:val="Table Grid"/>
    <w:basedOn w:val="TableNormal"/>
    <w:uiPriority w:val="39"/>
    <w:rsid w:val="00CB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CB19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1">
    <w:name w:val="List Table 5 Dark Accent 1"/>
    <w:basedOn w:val="TableNormal"/>
    <w:uiPriority w:val="50"/>
    <w:rsid w:val="00874A2C"/>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7Colorful">
    <w:name w:val="Grid Table 7 Colorful"/>
    <w:basedOn w:val="TableNormal"/>
    <w:uiPriority w:val="52"/>
    <w:rsid w:val="00874A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874A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841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9C1F4A"/>
    <w:rPr>
      <w:rFonts w:asciiTheme="minorHAnsi" w:hAnsiTheme="minorHAnsi"/>
      <w:i/>
      <w:iCs/>
      <w:color w:val="404040" w:themeColor="text1" w:themeTint="BF"/>
    </w:rPr>
  </w:style>
  <w:style w:type="character" w:styleId="Emphasis">
    <w:name w:val="Emphasis"/>
    <w:basedOn w:val="DefaultParagraphFont"/>
    <w:uiPriority w:val="20"/>
    <w:qFormat/>
    <w:rsid w:val="009C1F4A"/>
    <w:rPr>
      <w:rFonts w:asciiTheme="minorHAnsi" w:hAnsiTheme="minorHAnsi"/>
      <w:i/>
      <w:iCs/>
    </w:rPr>
  </w:style>
  <w:style w:type="character" w:styleId="Strong">
    <w:name w:val="Strong"/>
    <w:basedOn w:val="DefaultParagraphFont"/>
    <w:uiPriority w:val="22"/>
    <w:qFormat/>
    <w:rsid w:val="009C1F4A"/>
    <w:rPr>
      <w:rFonts w:asciiTheme="minorHAnsi" w:hAnsiTheme="minorHAnsi"/>
      <w:b/>
      <w:bCs/>
    </w:rPr>
  </w:style>
  <w:style w:type="character" w:styleId="SubtleReference">
    <w:name w:val="Subtle Reference"/>
    <w:basedOn w:val="DefaultParagraphFont"/>
    <w:uiPriority w:val="31"/>
    <w:qFormat/>
    <w:rsid w:val="009C1F4A"/>
    <w:rPr>
      <w:rFonts w:asciiTheme="minorHAnsi" w:hAnsiTheme="minorHAnsi"/>
      <w:smallCaps/>
      <w:color w:val="5A5A5A" w:themeColor="text1" w:themeTint="A5"/>
    </w:rPr>
  </w:style>
  <w:style w:type="character" w:styleId="BookTitle">
    <w:name w:val="Book Title"/>
    <w:basedOn w:val="DefaultParagraphFont"/>
    <w:uiPriority w:val="33"/>
    <w:qFormat/>
    <w:rsid w:val="009C1F4A"/>
    <w:rPr>
      <w:rFonts w:asciiTheme="minorHAnsi" w:hAnsiTheme="minorHAnsi"/>
      <w:b/>
      <w:bCs/>
      <w:i/>
      <w:iCs/>
      <w:spacing w:val="5"/>
    </w:rPr>
  </w:style>
  <w:style w:type="character" w:styleId="Hyperlink">
    <w:name w:val="Hyperlink"/>
    <w:basedOn w:val="DefaultParagraphFont"/>
    <w:uiPriority w:val="99"/>
    <w:unhideWhenUsed/>
    <w:rsid w:val="000562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sakthivel@limr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594DDA-630D-4B34-9544-FA363733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55A698-7787-4DB0-9141-1E5C1EBD1696}">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4006AFC-7B50-4490-972F-4DED665EAA6C}">
  <ds:schemaRefs>
    <ds:schemaRef ds:uri="http://schemas.openxmlformats.org/officeDocument/2006/bibliography"/>
  </ds:schemaRefs>
</ds:datastoreItem>
</file>

<file path=customXml/itemProps5.xml><?xml version="1.0" encoding="utf-8"?>
<ds:datastoreItem xmlns:ds="http://schemas.openxmlformats.org/officeDocument/2006/customXml" ds:itemID="{5561FD06-614F-4351-8424-D29845846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COST BENEFIT ANALYSIS TEMPLATE</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BENEFIT ANALYSIS TEMPLATE</dc:title>
  <dc:subject>INTENTIONAL GENERATIVE AI INITIATIVES</dc:subject>
  <dc:creator>Sakthivel, Kartik</dc:creator>
  <cp:keywords/>
  <dc:description/>
  <cp:lastModifiedBy>Naspinski, Amy</cp:lastModifiedBy>
  <cp:revision>2</cp:revision>
  <cp:lastPrinted>2025-02-26T21:03:00Z</cp:lastPrinted>
  <dcterms:created xsi:type="dcterms:W3CDTF">2025-03-04T22:57:00Z</dcterms:created>
  <dcterms:modified xsi:type="dcterms:W3CDTF">2025-03-04T22:57:00Z</dcterms:modified>
  <cp:category>LIMRA and LOMA AIGovernance Group</cp:category>
</cp:coreProperties>
</file>